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04FE5" w14:textId="27336648" w:rsidR="00CF58C5" w:rsidRDefault="007238D0">
      <w:pPr>
        <w:pStyle w:val="Header"/>
        <w:tabs>
          <w:tab w:val="right" w:pos="9639"/>
        </w:tabs>
        <w:rPr>
          <w:bCs/>
          <w:sz w:val="24"/>
          <w:szCs w:val="24"/>
        </w:rPr>
      </w:pPr>
      <w:bookmarkStart w:id="0" w:name="_GoBack"/>
      <w:bookmarkEnd w:id="0"/>
      <w:r>
        <w:rPr>
          <w:bCs/>
          <w:sz w:val="24"/>
          <w:szCs w:val="24"/>
        </w:rPr>
        <w:t>3GPP TSG RAN WG1 Meeting #97</w:t>
      </w:r>
      <w:r>
        <w:rPr>
          <w:bCs/>
          <w:sz w:val="24"/>
          <w:szCs w:val="24"/>
        </w:rPr>
        <w:tab/>
        <w:t>R1-19</w:t>
      </w:r>
      <w:r w:rsidR="002C328C">
        <w:rPr>
          <w:bCs/>
          <w:sz w:val="24"/>
          <w:szCs w:val="24"/>
        </w:rPr>
        <w:t>07065</w:t>
      </w:r>
    </w:p>
    <w:p w14:paraId="6A65E4C6" w14:textId="77777777" w:rsidR="00CF58C5" w:rsidRDefault="007238D0">
      <w:pPr>
        <w:pStyle w:val="Header"/>
        <w:rPr>
          <w:bCs/>
          <w:sz w:val="24"/>
          <w:szCs w:val="24"/>
        </w:rPr>
      </w:pPr>
      <w:r>
        <w:rPr>
          <w:bCs/>
          <w:sz w:val="24"/>
          <w:szCs w:val="24"/>
        </w:rPr>
        <w:t>Reno, NV, USA, May 13</w:t>
      </w:r>
      <w:r>
        <w:rPr>
          <w:bCs/>
          <w:sz w:val="24"/>
          <w:szCs w:val="24"/>
          <w:vertAlign w:val="superscript"/>
        </w:rPr>
        <w:t>th</w:t>
      </w:r>
      <w:r>
        <w:rPr>
          <w:bCs/>
          <w:sz w:val="24"/>
          <w:szCs w:val="24"/>
        </w:rPr>
        <w:t xml:space="preserve"> – 17</w:t>
      </w:r>
      <w:r>
        <w:rPr>
          <w:bCs/>
          <w:sz w:val="24"/>
          <w:szCs w:val="24"/>
          <w:vertAlign w:val="superscript"/>
        </w:rPr>
        <w:t>st</w:t>
      </w:r>
      <w:r>
        <w:rPr>
          <w:bCs/>
          <w:sz w:val="24"/>
          <w:szCs w:val="24"/>
        </w:rPr>
        <w:t xml:space="preserve"> </w:t>
      </w:r>
      <w:r>
        <w:rPr>
          <w:bCs/>
          <w:sz w:val="24"/>
          <w:lang w:val="en-GB" w:eastAsia="ja-JP"/>
        </w:rPr>
        <w:t>2019</w:t>
      </w:r>
    </w:p>
    <w:p w14:paraId="62065EF0" w14:textId="77777777" w:rsidR="00CF58C5" w:rsidRDefault="00CF58C5">
      <w:pPr>
        <w:pStyle w:val="Header"/>
        <w:rPr>
          <w:bCs/>
          <w:sz w:val="24"/>
          <w:lang w:eastAsia="ja-JP"/>
        </w:rPr>
      </w:pPr>
    </w:p>
    <w:p w14:paraId="29750351" w14:textId="77777777" w:rsidR="00CF58C5" w:rsidRDefault="007238D0">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Pr>
          <w:rFonts w:cs="Arial"/>
          <w:b/>
          <w:bCs/>
          <w:sz w:val="24"/>
          <w:szCs w:val="24"/>
        </w:rPr>
        <w:t>7.2.13.2</w:t>
      </w:r>
    </w:p>
    <w:p w14:paraId="090D0402" w14:textId="77777777" w:rsidR="00CF58C5" w:rsidRDefault="007238D0">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Pr>
          <w:rFonts w:ascii="Arial" w:hAnsi="Arial" w:cs="Arial"/>
          <w:b/>
          <w:bCs/>
          <w:sz w:val="24"/>
          <w:szCs w:val="24"/>
        </w:rPr>
        <w:t>Nokia</w:t>
      </w:r>
    </w:p>
    <w:p w14:paraId="535F8270" w14:textId="77777777" w:rsidR="00CF58C5" w:rsidRDefault="007238D0">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t>[96b-NR-09] Email discussion summary on cross-carrier scheduling with different numerologies</w:t>
      </w:r>
    </w:p>
    <w:p w14:paraId="121BE7FE" w14:textId="77777777" w:rsidR="00CF58C5" w:rsidRDefault="007238D0">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w:t>
      </w:r>
    </w:p>
    <w:p w14:paraId="539FC4ED" w14:textId="77777777" w:rsidR="00CF58C5" w:rsidRDefault="007238D0">
      <w:pPr>
        <w:pStyle w:val="Heading1"/>
      </w:pPr>
      <w:r>
        <w:t>Introduction</w:t>
      </w:r>
    </w:p>
    <w:p w14:paraId="3352A724" w14:textId="43754037" w:rsidR="00CF58C5" w:rsidRDefault="007238D0">
      <w:bookmarkStart w:id="1" w:name="_Hlk510705081"/>
      <w:r>
        <w:t xml:space="preserve">This document </w:t>
      </w:r>
      <w:r w:rsidR="00D841DF">
        <w:t>collects and summarizes</w:t>
      </w:r>
      <w:r>
        <w:t xml:space="preserve"> the post-RAN1#96bis email discussion on Cross-carrier Scheduling with Different Numerologies. RAN1#96bis submissions [1-14], agreements, and </w:t>
      </w:r>
      <w:r w:rsidR="00D841DF">
        <w:t>the findings are also captured in the f</w:t>
      </w:r>
      <w:r>
        <w:t>eature lead summary [15]</w:t>
      </w:r>
      <w:r w:rsidR="00B54018">
        <w:t xml:space="preserve"> to have one document as the basis for further discussion.</w:t>
      </w:r>
    </w:p>
    <w:bookmarkEnd w:id="1"/>
    <w:p w14:paraId="04E2F144" w14:textId="77777777" w:rsidR="00CF58C5" w:rsidRDefault="007238D0">
      <w:pPr>
        <w:pStyle w:val="Heading1"/>
      </w:pPr>
      <w:r>
        <w:t>Discussion</w:t>
      </w:r>
    </w:p>
    <w:p w14:paraId="114E615F" w14:textId="77777777" w:rsidR="00CF58C5" w:rsidRDefault="007238D0">
      <w:pPr>
        <w:pStyle w:val="Heading2"/>
      </w:pPr>
      <w:r>
        <w:t>Timing</w:t>
      </w:r>
    </w:p>
    <w:p w14:paraId="06FA3EAD" w14:textId="77777777" w:rsidR="00CF58C5" w:rsidRDefault="007238D0">
      <w:pPr>
        <w:pStyle w:val="Heading3"/>
      </w:pPr>
      <w:r>
        <w:t>Agreements from RAN1#96bis</w:t>
      </w:r>
    </w:p>
    <w:tbl>
      <w:tblPr>
        <w:tblStyle w:val="TableGrid"/>
        <w:tblW w:w="9629" w:type="dxa"/>
        <w:tblLayout w:type="fixed"/>
        <w:tblLook w:val="04A0" w:firstRow="1" w:lastRow="0" w:firstColumn="1" w:lastColumn="0" w:noHBand="0" w:noVBand="1"/>
      </w:tblPr>
      <w:tblGrid>
        <w:gridCol w:w="9629"/>
      </w:tblGrid>
      <w:tr w:rsidR="00CF58C5" w14:paraId="167B4DC9" w14:textId="77777777">
        <w:tc>
          <w:tcPr>
            <w:tcW w:w="9629" w:type="dxa"/>
          </w:tcPr>
          <w:p w14:paraId="49431910" w14:textId="77777777" w:rsidR="00CF58C5" w:rsidRDefault="00F431AB">
            <w:pPr>
              <w:ind w:left="1440" w:hanging="1440"/>
            </w:pPr>
            <w:hyperlink r:id="rId14" w:history="1">
              <w:r w:rsidR="007238D0">
                <w:rPr>
                  <w:rStyle w:val="Hyperlink"/>
                  <w:b/>
                  <w:lang w:eastAsia="zh-CN"/>
                </w:rPr>
                <w:t>R1-1905690</w:t>
              </w:r>
            </w:hyperlink>
            <w:r w:rsidR="007238D0">
              <w:rPr>
                <w:b/>
                <w:lang w:eastAsia="zh-CN"/>
              </w:rPr>
              <w:tab/>
            </w:r>
            <w:r w:rsidR="007238D0">
              <w:t>Feature lead summary on Cross-carrier Scheduling with Different Numerologies Nokia, Nokia Shanghai Bell</w:t>
            </w:r>
          </w:p>
          <w:p w14:paraId="2E2546B7" w14:textId="77777777" w:rsidR="00CF58C5" w:rsidRDefault="007238D0">
            <w:pPr>
              <w:ind w:left="1440" w:hanging="1440"/>
              <w:rPr>
                <w:highlight w:val="green"/>
              </w:rPr>
            </w:pPr>
            <w:r>
              <w:rPr>
                <w:highlight w:val="green"/>
                <w:lang w:eastAsia="zh-CN"/>
              </w:rPr>
              <w:t>Agreements:</w:t>
            </w:r>
          </w:p>
          <w:p w14:paraId="6716B464" w14:textId="77777777" w:rsidR="00CF58C5" w:rsidRDefault="007238D0">
            <w:pPr>
              <w:pStyle w:val="ListParagraph"/>
              <w:numPr>
                <w:ilvl w:val="0"/>
                <w:numId w:val="4"/>
              </w:numPr>
              <w:rPr>
                <w:sz w:val="20"/>
                <w:szCs w:val="20"/>
                <w:lang w:val="en-US"/>
              </w:rPr>
            </w:pPr>
            <w:r>
              <w:rPr>
                <w:sz w:val="20"/>
                <w:szCs w:val="20"/>
                <w:lang w:val="en-US"/>
              </w:rPr>
              <w:t>For case 1-1 scheduling (PDCCH in the beginning of the slot), when a lower SCS PDCCH schedules a higher SCS PDSCH:</w:t>
            </w:r>
          </w:p>
          <w:p w14:paraId="6D135F54" w14:textId="77777777" w:rsidR="00CF58C5" w:rsidRDefault="007238D0">
            <w:pPr>
              <w:pStyle w:val="ListParagraph"/>
              <w:numPr>
                <w:ilvl w:val="1"/>
                <w:numId w:val="4"/>
              </w:numPr>
              <w:rPr>
                <w:sz w:val="20"/>
                <w:szCs w:val="20"/>
                <w:lang w:val="en-US"/>
              </w:rPr>
            </w:pPr>
            <w:r>
              <w:rPr>
                <w:sz w:val="20"/>
                <w:szCs w:val="20"/>
                <w:lang w:val="en-US"/>
              </w:rPr>
              <w:t xml:space="preserve">The </w:t>
            </w:r>
            <w:r>
              <w:rPr>
                <w:sz w:val="20"/>
                <w:szCs w:val="20"/>
              </w:rPr>
              <w:sym w:font="Symbol" w:char="F044"/>
            </w:r>
            <w:r>
              <w:rPr>
                <w:sz w:val="20"/>
                <w:szCs w:val="20"/>
                <w:lang w:val="en-US"/>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1B3D1526" w14:textId="77777777" w:rsidR="00CF58C5" w:rsidRDefault="00CF58C5"/>
          <w:p w14:paraId="1161218F" w14:textId="77777777" w:rsidR="00CF58C5" w:rsidRDefault="00F431AB">
            <w:pPr>
              <w:rPr>
                <w:b/>
                <w:lang w:val="en-US"/>
              </w:rPr>
            </w:pPr>
            <w:hyperlink r:id="rId15" w:history="1">
              <w:r w:rsidR="007238D0">
                <w:rPr>
                  <w:rStyle w:val="Hyperlink"/>
                  <w:b/>
                  <w:lang w:val="en-US"/>
                </w:rPr>
                <w:t>R1-1905756</w:t>
              </w:r>
            </w:hyperlink>
          </w:p>
          <w:p w14:paraId="56511AC1" w14:textId="77777777" w:rsidR="00CF58C5" w:rsidRDefault="007238D0">
            <w:pPr>
              <w:rPr>
                <w:b/>
                <w:lang w:val="en-US"/>
              </w:rPr>
            </w:pPr>
            <w:r>
              <w:rPr>
                <w:highlight w:val="green"/>
                <w:lang w:val="en-US"/>
              </w:rPr>
              <w:t>Agreements</w:t>
            </w:r>
            <w:r>
              <w:rPr>
                <w:b/>
                <w:lang w:val="en-US"/>
              </w:rPr>
              <w:t>:</w:t>
            </w:r>
          </w:p>
          <w:p w14:paraId="007C339C" w14:textId="77777777" w:rsidR="00CF58C5" w:rsidRDefault="007238D0">
            <w:pPr>
              <w:ind w:left="284"/>
              <w:rPr>
                <w:lang w:val="en-US"/>
              </w:rPr>
            </w:pPr>
            <w:r>
              <w:rPr>
                <w:lang w:val="en-US"/>
              </w:rPr>
              <w:t>Regarding PDSCH-to-HARQ-ACK minimum allowed timing</w:t>
            </w:r>
            <w:r>
              <w:t xml:space="preserve"> </w:t>
            </w:r>
            <w:r>
              <w:rPr>
                <w:lang w:val="en-US"/>
              </w:rPr>
              <w:t>under cross-carrier scheduling with different numerologies:</w:t>
            </w:r>
          </w:p>
          <w:p w14:paraId="37D4A4D0" w14:textId="77777777" w:rsidR="00CF58C5" w:rsidRDefault="007238D0">
            <w:pPr>
              <w:pStyle w:val="ListParagraph"/>
              <w:numPr>
                <w:ilvl w:val="0"/>
                <w:numId w:val="5"/>
              </w:numPr>
              <w:rPr>
                <w:sz w:val="20"/>
                <w:szCs w:val="20"/>
                <w:lang w:val="en-US"/>
              </w:rPr>
            </w:pPr>
            <w:r>
              <w:rPr>
                <w:sz w:val="20"/>
                <w:szCs w:val="20"/>
                <w:lang w:val="en-US"/>
              </w:rPr>
              <w:t xml:space="preserve">Use the Rel-15 specification without changes </w:t>
            </w:r>
            <w:r>
              <w:rPr>
                <w:sz w:val="20"/>
                <w:szCs w:val="20"/>
                <w:lang w:val="en-US"/>
              </w:rPr>
              <w:br/>
            </w:r>
          </w:p>
          <w:p w14:paraId="73C3A1CB" w14:textId="77777777" w:rsidR="00CF58C5" w:rsidRDefault="007238D0">
            <w:pPr>
              <w:pStyle w:val="ListParagraph"/>
              <w:ind w:left="0"/>
              <w:rPr>
                <w:sz w:val="20"/>
                <w:szCs w:val="20"/>
                <w:lang w:val="en-US"/>
              </w:rPr>
            </w:pPr>
            <w:r>
              <w:rPr>
                <w:sz w:val="20"/>
                <w:szCs w:val="20"/>
                <w:highlight w:val="green"/>
                <w:lang w:val="en-US"/>
              </w:rPr>
              <w:t>Agreements</w:t>
            </w:r>
            <w:r>
              <w:rPr>
                <w:sz w:val="20"/>
                <w:szCs w:val="20"/>
                <w:lang w:val="en-US"/>
              </w:rPr>
              <w:t>:</w:t>
            </w:r>
          </w:p>
          <w:p w14:paraId="3322D312" w14:textId="77777777" w:rsidR="00CF58C5" w:rsidRDefault="007238D0">
            <w:pPr>
              <w:ind w:left="284"/>
              <w:rPr>
                <w:lang w:val="en-US"/>
              </w:rPr>
            </w:pPr>
            <w:r>
              <w:rPr>
                <w:lang w:val="en-US"/>
              </w:rPr>
              <w:t>Regarding PDCCH-to-PUSCH minimum allowed timing under cross-carrier scheduling with different numerologies:</w:t>
            </w:r>
          </w:p>
          <w:p w14:paraId="5A0829C9" w14:textId="77777777" w:rsidR="00CF58C5" w:rsidRDefault="007238D0">
            <w:pPr>
              <w:pStyle w:val="ListParagraph"/>
              <w:numPr>
                <w:ilvl w:val="0"/>
                <w:numId w:val="5"/>
              </w:numPr>
              <w:rPr>
                <w:sz w:val="20"/>
                <w:szCs w:val="20"/>
                <w:lang w:val="en-US"/>
              </w:rPr>
            </w:pPr>
            <w:r>
              <w:rPr>
                <w:sz w:val="20"/>
                <w:szCs w:val="20"/>
                <w:lang w:val="en-US"/>
              </w:rPr>
              <w:t xml:space="preserve">Use the Rel-15 specification without changes </w:t>
            </w:r>
          </w:p>
          <w:p w14:paraId="0637F278" w14:textId="77777777" w:rsidR="00CF58C5" w:rsidRDefault="00CF58C5">
            <w:pPr>
              <w:pStyle w:val="ListParagraph"/>
              <w:ind w:left="0"/>
              <w:rPr>
                <w:sz w:val="20"/>
                <w:szCs w:val="20"/>
                <w:lang w:val="en-US"/>
              </w:rPr>
            </w:pPr>
          </w:p>
          <w:p w14:paraId="2B5D8F08" w14:textId="77777777" w:rsidR="00CF58C5" w:rsidRDefault="007238D0">
            <w:pPr>
              <w:pStyle w:val="ListParagraph"/>
              <w:ind w:left="0"/>
              <w:rPr>
                <w:sz w:val="20"/>
                <w:szCs w:val="20"/>
              </w:rPr>
            </w:pPr>
            <w:r>
              <w:rPr>
                <w:b/>
                <w:sz w:val="20"/>
                <w:szCs w:val="20"/>
                <w:u w:val="single"/>
              </w:rPr>
              <w:t>Conclusion</w:t>
            </w:r>
            <w:r>
              <w:rPr>
                <w:sz w:val="20"/>
                <w:szCs w:val="20"/>
              </w:rPr>
              <w:t>:</w:t>
            </w:r>
          </w:p>
          <w:p w14:paraId="3F44EA8A" w14:textId="77777777" w:rsidR="00CF58C5" w:rsidRDefault="007238D0">
            <w:pPr>
              <w:pStyle w:val="ListParagraph"/>
              <w:numPr>
                <w:ilvl w:val="0"/>
                <w:numId w:val="6"/>
              </w:numPr>
              <w:rPr>
                <w:sz w:val="20"/>
                <w:szCs w:val="20"/>
                <w:lang w:val="en-US"/>
              </w:rPr>
            </w:pPr>
            <w:r>
              <w:rPr>
                <w:sz w:val="20"/>
                <w:szCs w:val="20"/>
                <w:lang w:val="en-US"/>
              </w:rPr>
              <w:t>The PDCCH monitoring occasion determination is based on the numerology of scheduling cell in cross-carrier scheduling with different numerologies</w:t>
            </w:r>
          </w:p>
          <w:p w14:paraId="51E698A8" w14:textId="77777777" w:rsidR="00CF58C5" w:rsidRDefault="007238D0">
            <w:pPr>
              <w:pStyle w:val="ListParagraph"/>
              <w:numPr>
                <w:ilvl w:val="1"/>
                <w:numId w:val="6"/>
              </w:numPr>
              <w:rPr>
                <w:sz w:val="20"/>
                <w:szCs w:val="20"/>
                <w:lang w:val="en-US"/>
              </w:rPr>
            </w:pPr>
            <w:r>
              <w:rPr>
                <w:sz w:val="20"/>
                <w:szCs w:val="20"/>
                <w:lang w:val="en-US"/>
              </w:rPr>
              <w:t>No spec change is intended</w:t>
            </w:r>
          </w:p>
        </w:tc>
      </w:tr>
    </w:tbl>
    <w:p w14:paraId="1363C8F3" w14:textId="77777777" w:rsidR="00CF58C5" w:rsidRDefault="00CF58C5">
      <w:pPr>
        <w:rPr>
          <w:b/>
          <w:highlight w:val="green"/>
        </w:rPr>
      </w:pPr>
    </w:p>
    <w:p w14:paraId="7620DD34" w14:textId="77777777" w:rsidR="00CF58C5" w:rsidRDefault="007238D0">
      <w:pPr>
        <w:pStyle w:val="Heading3"/>
      </w:pPr>
      <w:r>
        <w:lastRenderedPageBreak/>
        <w:t>Remaining open issues on timing</w:t>
      </w:r>
    </w:p>
    <w:p w14:paraId="65D3064E" w14:textId="77777777" w:rsidR="00CF58C5" w:rsidRDefault="007238D0">
      <w:pPr>
        <w:pStyle w:val="ListParagraph"/>
        <w:numPr>
          <w:ilvl w:val="0"/>
          <w:numId w:val="7"/>
        </w:numPr>
        <w:rPr>
          <w:b/>
          <w:lang w:val="en-US"/>
        </w:rPr>
      </w:pPr>
      <w:r>
        <w:rPr>
          <w:b/>
        </w:rPr>
        <w:sym w:font="Symbol" w:char="F044"/>
      </w:r>
      <w:r>
        <w:rPr>
          <w:b/>
          <w:lang w:val="en-US"/>
        </w:rPr>
        <w:t xml:space="preserve"> for PDCCH to PDSCH at least for lower SCS PDCCH to higher SCS PDSCH scheduling</w:t>
      </w:r>
    </w:p>
    <w:p w14:paraId="6BA5C642" w14:textId="77777777" w:rsidR="00CF58C5" w:rsidRDefault="007238D0">
      <w:pPr>
        <w:pStyle w:val="Caption"/>
        <w:keepNext/>
        <w:jc w:val="center"/>
      </w:pPr>
      <w:r>
        <w:t xml:space="preserve">Table </w:t>
      </w:r>
      <w:r>
        <w:fldChar w:fldCharType="begin"/>
      </w:r>
      <w:r>
        <w:instrText xml:space="preserve"> SEQ Table \* ARABIC </w:instrText>
      </w:r>
      <w:r>
        <w:fldChar w:fldCharType="separate"/>
      </w:r>
      <w:r>
        <w:t>1</w:t>
      </w:r>
      <w:r>
        <w:fldChar w:fldCharType="end"/>
      </w:r>
      <w:r>
        <w:t xml:space="preserve">: </w:t>
      </w:r>
      <w:r>
        <w:sym w:font="Symbol" w:char="F044"/>
      </w:r>
      <w:r>
        <w:rPr>
          <w:lang w:val="en-US"/>
        </w:rPr>
        <w:t xml:space="preserve"> (at least) for lower SCS PDCCH scheduling a higher SCS PDSCH</w:t>
      </w:r>
    </w:p>
    <w:tbl>
      <w:tblPr>
        <w:tblStyle w:val="TableGrid"/>
        <w:tblW w:w="7371" w:type="dxa"/>
        <w:tblInd w:w="1413" w:type="dxa"/>
        <w:tblLayout w:type="fixed"/>
        <w:tblLook w:val="04A0" w:firstRow="1" w:lastRow="0" w:firstColumn="1" w:lastColumn="0" w:noHBand="0" w:noVBand="1"/>
      </w:tblPr>
      <w:tblGrid>
        <w:gridCol w:w="2268"/>
        <w:gridCol w:w="1701"/>
        <w:gridCol w:w="1701"/>
        <w:gridCol w:w="1701"/>
      </w:tblGrid>
      <w:tr w:rsidR="00CF58C5" w14:paraId="0656053A" w14:textId="77777777">
        <w:trPr>
          <w:trHeight w:val="283"/>
        </w:trPr>
        <w:tc>
          <w:tcPr>
            <w:tcW w:w="2268" w:type="dxa"/>
            <w:shd w:val="clear" w:color="auto" w:fill="BFBFBF" w:themeFill="background1" w:themeFillShade="BF"/>
          </w:tcPr>
          <w:p w14:paraId="51B3CFB5" w14:textId="77777777" w:rsidR="00CF58C5" w:rsidRDefault="007238D0">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PDCCH SCS</w:t>
            </w:r>
          </w:p>
        </w:tc>
        <w:tc>
          <w:tcPr>
            <w:tcW w:w="1701" w:type="dxa"/>
            <w:shd w:val="clear" w:color="auto" w:fill="BFBFBF" w:themeFill="background1" w:themeFillShade="BF"/>
          </w:tcPr>
          <w:p w14:paraId="7A3424CC" w14:textId="77777777" w:rsidR="00CF58C5" w:rsidRDefault="007238D0">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15 kHz</w:t>
            </w:r>
          </w:p>
        </w:tc>
        <w:tc>
          <w:tcPr>
            <w:tcW w:w="1701" w:type="dxa"/>
            <w:shd w:val="clear" w:color="auto" w:fill="BFBFBF" w:themeFill="background1" w:themeFillShade="BF"/>
          </w:tcPr>
          <w:p w14:paraId="3D74A257" w14:textId="77777777" w:rsidR="00CF58C5" w:rsidRDefault="007238D0">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30 kHz</w:t>
            </w:r>
          </w:p>
        </w:tc>
        <w:tc>
          <w:tcPr>
            <w:tcW w:w="1701" w:type="dxa"/>
            <w:shd w:val="clear" w:color="auto" w:fill="BFBFBF" w:themeFill="background1" w:themeFillShade="BF"/>
          </w:tcPr>
          <w:p w14:paraId="3E84C3BD" w14:textId="77777777" w:rsidR="00CF58C5" w:rsidRDefault="007238D0">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60 kHz</w:t>
            </w:r>
          </w:p>
        </w:tc>
      </w:tr>
      <w:tr w:rsidR="00CF58C5" w14:paraId="47BF355A" w14:textId="77777777">
        <w:trPr>
          <w:trHeight w:val="283"/>
        </w:trPr>
        <w:tc>
          <w:tcPr>
            <w:tcW w:w="2268" w:type="dxa"/>
            <w:shd w:val="clear" w:color="auto" w:fill="BFBFBF" w:themeFill="background1" w:themeFillShade="BF"/>
          </w:tcPr>
          <w:p w14:paraId="2D133433" w14:textId="77777777" w:rsidR="00CF58C5" w:rsidRDefault="007238D0">
            <w:pPr>
              <w:spacing w:after="0"/>
              <w:jc w:val="center"/>
              <w:rPr>
                <w:rFonts w:ascii="Arial" w:hAnsi="Arial" w:cs="Arial"/>
                <w:b/>
                <w:color w:val="000000"/>
                <w:sz w:val="16"/>
                <w:szCs w:val="16"/>
                <w:lang w:eastAsia="ja-JP"/>
              </w:rPr>
            </w:pPr>
            <w:r>
              <w:rPr>
                <w:b/>
              </w:rPr>
              <w:sym w:font="Symbol" w:char="F044"/>
            </w:r>
            <w:r>
              <w:rPr>
                <w:b/>
                <w:lang w:val="en-US"/>
              </w:rPr>
              <w:t xml:space="preserve"> </w:t>
            </w:r>
            <w:r>
              <w:rPr>
                <w:rFonts w:ascii="Arial" w:hAnsi="Arial" w:cs="Arial"/>
                <w:b/>
                <w:color w:val="000000"/>
                <w:sz w:val="16"/>
                <w:szCs w:val="16"/>
                <w:lang w:eastAsia="ja-JP"/>
              </w:rPr>
              <w:t>[PDCCH symbols]</w:t>
            </w:r>
          </w:p>
        </w:tc>
        <w:tc>
          <w:tcPr>
            <w:tcW w:w="1701" w:type="dxa"/>
            <w:vAlign w:val="center"/>
          </w:tcPr>
          <w:p w14:paraId="54C64FDC" w14:textId="77777777" w:rsidR="00CF58C5" w:rsidRDefault="007238D0">
            <w:pPr>
              <w:spacing w:after="0"/>
              <w:jc w:val="center"/>
              <w:rPr>
                <w:lang w:val="en-US"/>
              </w:rPr>
            </w:pPr>
            <w:r>
              <w:rPr>
                <w:rFonts w:ascii="Arial" w:hAnsi="Arial" w:cs="Arial"/>
                <w:color w:val="000000"/>
                <w:sz w:val="16"/>
                <w:szCs w:val="16"/>
                <w:lang w:eastAsia="ja-JP"/>
              </w:rPr>
              <w:t>[2-4] symbols</w:t>
            </w:r>
          </w:p>
        </w:tc>
        <w:tc>
          <w:tcPr>
            <w:tcW w:w="1701" w:type="dxa"/>
            <w:vAlign w:val="center"/>
          </w:tcPr>
          <w:p w14:paraId="56F281C3" w14:textId="77777777" w:rsidR="00CF58C5" w:rsidRDefault="007238D0">
            <w:pPr>
              <w:spacing w:after="0"/>
              <w:jc w:val="center"/>
              <w:rPr>
                <w:lang w:val="en-US"/>
              </w:rPr>
            </w:pPr>
            <w:r>
              <w:rPr>
                <w:rFonts w:ascii="Arial" w:hAnsi="Arial" w:cs="Arial"/>
                <w:color w:val="000000"/>
                <w:sz w:val="16"/>
                <w:szCs w:val="16"/>
                <w:lang w:eastAsia="ja-JP"/>
              </w:rPr>
              <w:t>[4] symbols</w:t>
            </w:r>
          </w:p>
        </w:tc>
        <w:tc>
          <w:tcPr>
            <w:tcW w:w="1701" w:type="dxa"/>
            <w:vAlign w:val="center"/>
          </w:tcPr>
          <w:p w14:paraId="306903B0" w14:textId="77777777" w:rsidR="00CF58C5" w:rsidRDefault="007238D0">
            <w:pPr>
              <w:spacing w:after="0"/>
              <w:jc w:val="center"/>
              <w:rPr>
                <w:lang w:val="en-US"/>
              </w:rPr>
            </w:pPr>
            <w:r>
              <w:rPr>
                <w:rFonts w:ascii="Arial" w:hAnsi="Arial" w:cs="Arial"/>
                <w:color w:val="000000"/>
                <w:sz w:val="16"/>
                <w:szCs w:val="16"/>
                <w:lang w:eastAsia="ja-JP"/>
              </w:rPr>
              <w:t>[6-8] symbols</w:t>
            </w:r>
          </w:p>
        </w:tc>
      </w:tr>
    </w:tbl>
    <w:p w14:paraId="0D6EA34D" w14:textId="77777777" w:rsidR="00CF58C5" w:rsidRDefault="00CF58C5">
      <w:pPr>
        <w:spacing w:after="0"/>
        <w:rPr>
          <w:lang w:val="en-US"/>
        </w:rPr>
      </w:pPr>
    </w:p>
    <w:p w14:paraId="687B8023" w14:textId="77777777" w:rsidR="00CF58C5" w:rsidRDefault="00CF58C5">
      <w:pPr>
        <w:spacing w:after="0"/>
        <w:ind w:left="284"/>
      </w:pPr>
    </w:p>
    <w:tbl>
      <w:tblPr>
        <w:tblStyle w:val="TableGrid"/>
        <w:tblW w:w="9345" w:type="dxa"/>
        <w:tblInd w:w="284" w:type="dxa"/>
        <w:tblLayout w:type="fixed"/>
        <w:tblLook w:val="04A0" w:firstRow="1" w:lastRow="0" w:firstColumn="1" w:lastColumn="0" w:noHBand="0" w:noVBand="1"/>
      </w:tblPr>
      <w:tblGrid>
        <w:gridCol w:w="1696"/>
        <w:gridCol w:w="7649"/>
      </w:tblGrid>
      <w:tr w:rsidR="00CF58C5" w14:paraId="34DA397B" w14:textId="77777777">
        <w:tc>
          <w:tcPr>
            <w:tcW w:w="1696" w:type="dxa"/>
            <w:shd w:val="clear" w:color="auto" w:fill="70AD47" w:themeFill="accent6"/>
          </w:tcPr>
          <w:p w14:paraId="64EF9D46" w14:textId="77777777" w:rsidR="00CF58C5" w:rsidRDefault="007238D0">
            <w:pPr>
              <w:spacing w:after="0"/>
              <w:jc w:val="center"/>
              <w:rPr>
                <w:b/>
              </w:rPr>
            </w:pPr>
            <w:r>
              <w:rPr>
                <w:b/>
              </w:rPr>
              <w:t>Company</w:t>
            </w:r>
          </w:p>
        </w:tc>
        <w:tc>
          <w:tcPr>
            <w:tcW w:w="7649" w:type="dxa"/>
            <w:shd w:val="clear" w:color="auto" w:fill="70AD47" w:themeFill="accent6"/>
          </w:tcPr>
          <w:p w14:paraId="5771691C" w14:textId="77777777" w:rsidR="00CF58C5" w:rsidRDefault="007238D0">
            <w:pPr>
              <w:spacing w:after="0"/>
              <w:jc w:val="center"/>
              <w:rPr>
                <w:b/>
              </w:rPr>
            </w:pPr>
            <w:r>
              <w:rPr>
                <w:b/>
              </w:rPr>
              <w:t>Comment</w:t>
            </w:r>
          </w:p>
        </w:tc>
      </w:tr>
      <w:tr w:rsidR="00CF58C5" w14:paraId="670D97D7" w14:textId="77777777">
        <w:tc>
          <w:tcPr>
            <w:tcW w:w="1696" w:type="dxa"/>
          </w:tcPr>
          <w:p w14:paraId="32DBE326" w14:textId="77777777" w:rsidR="00CF58C5" w:rsidRDefault="007238D0">
            <w:pPr>
              <w:spacing w:after="0"/>
            </w:pPr>
            <w:r>
              <w:t>Nokia</w:t>
            </w:r>
          </w:p>
        </w:tc>
        <w:tc>
          <w:tcPr>
            <w:tcW w:w="7649" w:type="dxa"/>
          </w:tcPr>
          <w:p w14:paraId="38A5FCE0" w14:textId="77777777" w:rsidR="00CF58C5" w:rsidRDefault="007238D0">
            <w:pPr>
              <w:spacing w:after="0"/>
            </w:pPr>
            <w:r>
              <w:t xml:space="preserve">The values should be picked so that, in the spirit of the RAN1 </w:t>
            </w:r>
            <w:proofErr w:type="spellStart"/>
            <w:r>
              <w:t>agreemens</w:t>
            </w:r>
            <w:proofErr w:type="spellEnd"/>
            <w:r>
              <w:t>, a reasonable UE chip implementation can avoid buffering for PDSCH, and only initiate reception after decoding the PDCCH. Still that should not mean that any and all implementations must be accepted and the largest proposed value must be adopted. From the range above we suggest:</w:t>
            </w:r>
          </w:p>
          <w:p w14:paraId="52E2EF92" w14:textId="77777777" w:rsidR="00CF58C5" w:rsidRDefault="007238D0">
            <w:pPr>
              <w:spacing w:after="0"/>
            </w:pPr>
            <w:r>
              <w:t>15 kHz: 2 symbols, 30 kHz: 4 symbols, 60 kHz: 6 symbols</w:t>
            </w:r>
          </w:p>
        </w:tc>
      </w:tr>
      <w:tr w:rsidR="00CF58C5" w14:paraId="236173F7" w14:textId="77777777">
        <w:tc>
          <w:tcPr>
            <w:tcW w:w="1696" w:type="dxa"/>
          </w:tcPr>
          <w:p w14:paraId="0F871137" w14:textId="77777777" w:rsidR="00CF58C5" w:rsidRDefault="007238D0">
            <w:pPr>
              <w:spacing w:after="0"/>
              <w:rPr>
                <w:rFonts w:eastAsia="Malgun Gothic"/>
                <w:lang w:eastAsia="ko-KR"/>
              </w:rPr>
            </w:pPr>
            <w:r>
              <w:rPr>
                <w:rFonts w:eastAsia="Malgun Gothic" w:hint="eastAsia"/>
                <w:lang w:eastAsia="ko-KR"/>
              </w:rPr>
              <w:t>Samsung</w:t>
            </w:r>
          </w:p>
        </w:tc>
        <w:tc>
          <w:tcPr>
            <w:tcW w:w="7649" w:type="dxa"/>
          </w:tcPr>
          <w:p w14:paraId="4BAC12FE" w14:textId="77777777" w:rsidR="00CF58C5" w:rsidRDefault="007238D0">
            <w:pPr>
              <w:spacing w:after="0"/>
              <w:rPr>
                <w:rFonts w:eastAsia="Malgun Gothic"/>
                <w:lang w:eastAsia="ko-KR"/>
              </w:rPr>
            </w:pPr>
            <w:r>
              <w:rPr>
                <w:rFonts w:eastAsia="Malgun Gothic"/>
                <w:lang w:eastAsia="ko-KR"/>
              </w:rPr>
              <w:t>Agree with Nokia’s comments. V</w:t>
            </w:r>
            <w:r>
              <w:rPr>
                <w:rFonts w:eastAsia="Malgun Gothic" w:hint="eastAsia"/>
                <w:lang w:eastAsia="ko-KR"/>
              </w:rPr>
              <w:t>alue can be determined as the largest one among suggested values from companies. Our preferred values are 15kHz: 2 symbols, 30kHz: 4 symbols, 60kHz: 8symbols.</w:t>
            </w:r>
          </w:p>
        </w:tc>
      </w:tr>
      <w:tr w:rsidR="00CF58C5" w14:paraId="331987D6" w14:textId="77777777">
        <w:tc>
          <w:tcPr>
            <w:tcW w:w="1696" w:type="dxa"/>
          </w:tcPr>
          <w:p w14:paraId="6CAA8E77" w14:textId="77777777" w:rsidR="00CF58C5" w:rsidRDefault="007238D0">
            <w:pPr>
              <w:spacing w:after="0"/>
              <w:rPr>
                <w:lang w:eastAsia="zh-CN"/>
              </w:rPr>
            </w:pPr>
            <w:r>
              <w:rPr>
                <w:rFonts w:hint="eastAsia"/>
                <w:lang w:eastAsia="zh-CN"/>
              </w:rPr>
              <w:t>S</w:t>
            </w:r>
            <w:r>
              <w:rPr>
                <w:lang w:eastAsia="zh-CN"/>
              </w:rPr>
              <w:t>preadtrum</w:t>
            </w:r>
          </w:p>
        </w:tc>
        <w:tc>
          <w:tcPr>
            <w:tcW w:w="7649" w:type="dxa"/>
          </w:tcPr>
          <w:p w14:paraId="66284CDC" w14:textId="77777777" w:rsidR="00CF58C5" w:rsidRDefault="007238D0">
            <w:pPr>
              <w:spacing w:after="0"/>
              <w:rPr>
                <w:lang w:eastAsia="zh-CN"/>
              </w:rPr>
            </w:pPr>
            <w:r>
              <w:rPr>
                <w:lang w:eastAsia="zh-CN"/>
              </w:rPr>
              <w:t>O</w:t>
            </w:r>
            <w:r>
              <w:rPr>
                <w:rFonts w:hint="eastAsia"/>
                <w:lang w:eastAsia="zh-CN"/>
              </w:rPr>
              <w:t>u</w:t>
            </w:r>
            <w:r>
              <w:rPr>
                <w:lang w:eastAsia="zh-CN"/>
              </w:rPr>
              <w:t>r preference is: 15kHz: 2 symbols, 30kHz: 4symbols, 60kHz: 8</w:t>
            </w:r>
            <w:r>
              <w:rPr>
                <w:lang w:eastAsia="zh-CN"/>
              </w:rPr>
              <w:t xml:space="preserve"> </w:t>
            </w:r>
            <w:r>
              <w:rPr>
                <w:lang w:eastAsia="zh-CN"/>
              </w:rPr>
              <w:t>symbols</w:t>
            </w:r>
            <w:r>
              <w:rPr>
                <w:lang w:eastAsia="zh-CN"/>
              </w:rPr>
              <w:t>.</w:t>
            </w:r>
          </w:p>
        </w:tc>
      </w:tr>
      <w:tr w:rsidR="00CF58C5" w14:paraId="4AE2BF0C" w14:textId="77777777">
        <w:tc>
          <w:tcPr>
            <w:tcW w:w="1696" w:type="dxa"/>
          </w:tcPr>
          <w:p w14:paraId="757CF681" w14:textId="77777777" w:rsidR="00CF58C5" w:rsidRDefault="007238D0">
            <w:pPr>
              <w:spacing w:after="0"/>
              <w:rPr>
                <w:lang w:eastAsia="zh-CN"/>
              </w:rPr>
            </w:pPr>
            <w:r>
              <w:rPr>
                <w:rFonts w:hint="eastAsia"/>
                <w:lang w:eastAsia="zh-CN"/>
              </w:rPr>
              <w:t>CATT</w:t>
            </w:r>
          </w:p>
        </w:tc>
        <w:tc>
          <w:tcPr>
            <w:tcW w:w="7649" w:type="dxa"/>
          </w:tcPr>
          <w:p w14:paraId="5609A3EE" w14:textId="77777777" w:rsidR="00CF58C5" w:rsidRDefault="007238D0">
            <w:pPr>
              <w:spacing w:after="0"/>
              <w:rPr>
                <w:lang w:eastAsia="zh-CN"/>
              </w:rPr>
            </w:pPr>
            <w:r>
              <w:rPr>
                <w:rFonts w:hint="eastAsia"/>
                <w:lang w:eastAsia="zh-CN"/>
              </w:rPr>
              <w:t>Our</w:t>
            </w:r>
            <w:r>
              <w:rPr>
                <w:lang w:val="en-US" w:eastAsia="zh-CN"/>
              </w:rPr>
              <w:t> </w:t>
            </w:r>
            <w:r>
              <w:rPr>
                <w:rFonts w:hint="eastAsia"/>
                <w:lang w:val="en-US" w:eastAsia="zh-CN"/>
              </w:rPr>
              <w:t xml:space="preserve">preference is to adopt the smallest value for each PDCCH SCS from the range above, i.e. </w:t>
            </w:r>
            <w:r>
              <w:t>15 kHz: 2 symbols, 30 kHz: 4 symbols, 60 kHz: 6 symbols</w:t>
            </w:r>
            <w:r>
              <w:rPr>
                <w:rFonts w:hint="eastAsia"/>
                <w:lang w:eastAsia="zh-CN"/>
              </w:rPr>
              <w:t xml:space="preserve">. Note that per the agreement, </w:t>
            </w:r>
            <w:r>
              <w:rPr>
                <w:b/>
              </w:rPr>
              <w:sym w:font="Symbol" w:char="F044"/>
            </w:r>
            <w:r>
              <w:rPr>
                <w:b/>
                <w:lang w:val="en-US"/>
              </w:rPr>
              <w:t xml:space="preserve"> </w:t>
            </w:r>
            <w:r>
              <w:rPr>
                <w:rFonts w:hint="eastAsia"/>
                <w:b/>
                <w:lang w:val="en-US" w:eastAsia="zh-CN"/>
              </w:rPr>
              <w:t xml:space="preserve"> will be </w:t>
            </w:r>
            <w:r>
              <w:rPr>
                <w:lang w:val="en-US"/>
              </w:rPr>
              <w:t>quantized (using the granularity of PDSCH slot duration) to the next PDSCH slot boundary</w:t>
            </w:r>
            <w:r>
              <w:rPr>
                <w:rFonts w:hint="eastAsia"/>
                <w:lang w:val="en-US" w:eastAsia="zh-CN"/>
              </w:rPr>
              <w:t xml:space="preserve">, which means more OFDM symbols will be skipped than the </w:t>
            </w:r>
            <w:r>
              <w:sym w:font="Symbol" w:char="F044"/>
            </w:r>
            <w:r>
              <w:rPr>
                <w:rFonts w:hint="eastAsia"/>
                <w:lang w:eastAsia="zh-CN"/>
              </w:rPr>
              <w:t xml:space="preserve"> .</w:t>
            </w:r>
          </w:p>
        </w:tc>
      </w:tr>
      <w:tr w:rsidR="00CF58C5" w14:paraId="105823E3" w14:textId="77777777">
        <w:tc>
          <w:tcPr>
            <w:tcW w:w="1696" w:type="dxa"/>
          </w:tcPr>
          <w:p w14:paraId="77C8042D" w14:textId="77777777" w:rsidR="00CF58C5" w:rsidRDefault="007238D0">
            <w:pPr>
              <w:spacing w:after="0"/>
            </w:pPr>
            <w:r>
              <w:t>vivo</w:t>
            </w:r>
          </w:p>
        </w:tc>
        <w:tc>
          <w:tcPr>
            <w:tcW w:w="7649" w:type="dxa"/>
          </w:tcPr>
          <w:p w14:paraId="4F5523DD" w14:textId="77777777" w:rsidR="00CF58C5" w:rsidRDefault="007238D0">
            <w:pPr>
              <w:spacing w:after="0"/>
            </w:pPr>
            <w:r>
              <w:t xml:space="preserve">We are fine with {2, 4, 8} symbols for 15, 30, 60 kHz, respectively, for Case 1-1, if </w:t>
            </w:r>
            <w:proofErr w:type="gramStart"/>
            <w:r>
              <w:t>different  values</w:t>
            </w:r>
            <w:proofErr w:type="gramEnd"/>
            <w:r>
              <w:t xml:space="preserve"> of </w:t>
            </w:r>
            <w:r>
              <w:sym w:font="Symbol" w:char="F044"/>
            </w:r>
            <w:r>
              <w:t xml:space="preserve"> is applied for Case 1-1 and Case 2. </w:t>
            </w:r>
          </w:p>
          <w:p w14:paraId="104DB652" w14:textId="77777777" w:rsidR="00CF58C5" w:rsidRDefault="007238D0">
            <w:pPr>
              <w:spacing w:after="0"/>
            </w:pPr>
            <w:r>
              <w:t xml:space="preserve">Applying the same set of values with </w:t>
            </w:r>
            <w:proofErr w:type="spellStart"/>
            <w:r>
              <w:t>quantiziation</w:t>
            </w:r>
            <w:proofErr w:type="spellEnd"/>
            <w:r>
              <w:t xml:space="preserve"> also for Case 2 would significantly increase the latency, which is not desirable.</w:t>
            </w:r>
          </w:p>
        </w:tc>
      </w:tr>
      <w:tr w:rsidR="00CF58C5" w14:paraId="2186EB40" w14:textId="77777777">
        <w:tc>
          <w:tcPr>
            <w:tcW w:w="1696" w:type="dxa"/>
          </w:tcPr>
          <w:p w14:paraId="20656281" w14:textId="77777777" w:rsidR="00CF58C5" w:rsidRDefault="007238D0">
            <w:pPr>
              <w:spacing w:after="0"/>
            </w:pPr>
            <w:r>
              <w:rPr>
                <w:rFonts w:hint="eastAsia"/>
                <w:lang w:eastAsia="zh-CN"/>
              </w:rPr>
              <w:t>Z</w:t>
            </w:r>
            <w:r>
              <w:rPr>
                <w:lang w:eastAsia="zh-CN"/>
              </w:rPr>
              <w:t>TE</w:t>
            </w:r>
          </w:p>
        </w:tc>
        <w:tc>
          <w:tcPr>
            <w:tcW w:w="7649" w:type="dxa"/>
          </w:tcPr>
          <w:p w14:paraId="6C80BAB0" w14:textId="77777777" w:rsidR="00CF58C5" w:rsidRDefault="007238D0">
            <w:pPr>
              <w:spacing w:after="0"/>
            </w:pPr>
            <w:r>
              <w:rPr>
                <w:lang w:eastAsia="zh-CN"/>
              </w:rPr>
              <w:t xml:space="preserve">We share the similar view as Nokia. Regarding </w:t>
            </w:r>
            <w:r>
              <w:sym w:font="Symbol" w:char="F044"/>
            </w:r>
            <w:r>
              <w:t xml:space="preserve"> </w:t>
            </w:r>
            <w:r>
              <w:rPr>
                <w:lang w:eastAsia="zh-CN"/>
              </w:rPr>
              <w:t>for PDCCH monitoring case 1-1, adopt the following values: 2 symbols (15 KHz), 4 symbols (30 KHz) and 6 symbols (60 KHz).</w:t>
            </w:r>
          </w:p>
        </w:tc>
      </w:tr>
      <w:tr w:rsidR="004375E5" w14:paraId="410EEBDC" w14:textId="77777777">
        <w:tc>
          <w:tcPr>
            <w:tcW w:w="1696" w:type="dxa"/>
          </w:tcPr>
          <w:p w14:paraId="5194484A" w14:textId="2EF06D1E" w:rsidR="004375E5" w:rsidRDefault="004375E5" w:rsidP="004375E5">
            <w:pPr>
              <w:spacing w:after="0"/>
              <w:rPr>
                <w:rFonts w:hint="eastAsia"/>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649" w:type="dxa"/>
          </w:tcPr>
          <w:p w14:paraId="40A6260F" w14:textId="5896F568" w:rsidR="004375E5" w:rsidRDefault="004375E5" w:rsidP="004375E5">
            <w:pPr>
              <w:spacing w:after="0"/>
              <w:rPr>
                <w:lang w:eastAsia="zh-CN"/>
              </w:rPr>
            </w:pPr>
            <w:r>
              <w:rPr>
                <w:rFonts w:hint="eastAsia"/>
                <w:lang w:eastAsia="zh-CN"/>
              </w:rPr>
              <w:t>A</w:t>
            </w:r>
            <w:r>
              <w:rPr>
                <w:lang w:eastAsia="zh-CN"/>
              </w:rPr>
              <w:t>gree with Nokia.</w:t>
            </w:r>
          </w:p>
        </w:tc>
      </w:tr>
      <w:tr w:rsidR="004375E5" w14:paraId="6D81AD89" w14:textId="77777777">
        <w:tc>
          <w:tcPr>
            <w:tcW w:w="1696" w:type="dxa"/>
          </w:tcPr>
          <w:p w14:paraId="4FFBACB9" w14:textId="77777777" w:rsidR="004375E5" w:rsidRDefault="004375E5" w:rsidP="004375E5">
            <w:pPr>
              <w:spacing w:after="0"/>
              <w:rPr>
                <w:lang w:eastAsia="zh-CN"/>
              </w:rPr>
            </w:pPr>
            <w:r>
              <w:rPr>
                <w:lang w:eastAsia="zh-CN"/>
              </w:rPr>
              <w:t>Charter Communications</w:t>
            </w:r>
          </w:p>
        </w:tc>
        <w:tc>
          <w:tcPr>
            <w:tcW w:w="7649" w:type="dxa"/>
          </w:tcPr>
          <w:p w14:paraId="051E1113" w14:textId="77777777" w:rsidR="004375E5" w:rsidRDefault="004375E5" w:rsidP="004375E5">
            <w:pPr>
              <w:spacing w:after="0"/>
              <w:rPr>
                <w:lang w:eastAsia="zh-CN"/>
              </w:rPr>
            </w:pPr>
            <w:r>
              <w:t xml:space="preserve">Since Δ is quantized to the next PDSCH slot boundary on the scheduled cell, in order to balance the UE processing implications with gaps in transmission, from the suggested ranges adopt: 15 kHz: 2 symbols, 30 kHz: 4 symbols, 60 kHz: 6 symbols  </w:t>
            </w:r>
          </w:p>
        </w:tc>
      </w:tr>
      <w:tr w:rsidR="004375E5" w14:paraId="0B3099C2" w14:textId="77777777">
        <w:tc>
          <w:tcPr>
            <w:tcW w:w="1696" w:type="dxa"/>
          </w:tcPr>
          <w:p w14:paraId="22EB6459" w14:textId="77777777" w:rsidR="004375E5" w:rsidRDefault="004375E5" w:rsidP="004375E5">
            <w:pPr>
              <w:spacing w:after="0"/>
              <w:rPr>
                <w:lang w:eastAsia="zh-CN"/>
              </w:rPr>
            </w:pPr>
            <w:r>
              <w:rPr>
                <w:lang w:eastAsia="zh-CN"/>
              </w:rPr>
              <w:t>Qualcomm</w:t>
            </w:r>
          </w:p>
        </w:tc>
        <w:tc>
          <w:tcPr>
            <w:tcW w:w="7649" w:type="dxa"/>
          </w:tcPr>
          <w:p w14:paraId="3B755C4F" w14:textId="77777777" w:rsidR="004375E5" w:rsidRPr="00310CAF" w:rsidRDefault="004375E5" w:rsidP="004375E5">
            <w:pPr>
              <w:spacing w:after="0"/>
            </w:pPr>
            <w:r w:rsidRPr="00310CAF">
              <w:t xml:space="preserve">Before RAN1-96b, there were two types of proposals about the determination of </w:t>
            </w:r>
            <m:oMath>
              <m:r>
                <m:rPr>
                  <m:sty m:val="p"/>
                </m:rPr>
                <w:rPr>
                  <w:rFonts w:ascii="Cambria Math" w:hAnsi="Cambria Math"/>
                </w:rPr>
                <m:t>Δ</m:t>
              </m:r>
            </m:oMath>
            <w:r w:rsidRPr="00310CAF">
              <w:t xml:space="preserve"> </w:t>
            </w:r>
          </w:p>
          <w:p w14:paraId="20632276" w14:textId="77777777" w:rsidR="004375E5" w:rsidRPr="00F431AB" w:rsidRDefault="004375E5" w:rsidP="004375E5">
            <w:pPr>
              <w:pStyle w:val="ListParagraph"/>
              <w:numPr>
                <w:ilvl w:val="0"/>
                <w:numId w:val="25"/>
              </w:numPr>
              <w:rPr>
                <w:sz w:val="20"/>
                <w:szCs w:val="20"/>
                <w:lang w:val="en-US"/>
              </w:rPr>
            </w:pPr>
            <w:r w:rsidRPr="00F431AB">
              <w:rPr>
                <w:sz w:val="20"/>
                <w:szCs w:val="20"/>
                <w:lang w:val="en-US"/>
              </w:rPr>
              <w:t xml:space="preserve">UE indicates to the </w:t>
            </w:r>
            <w:proofErr w:type="spellStart"/>
            <w:r w:rsidRPr="00F431AB">
              <w:rPr>
                <w:sz w:val="20"/>
                <w:szCs w:val="20"/>
                <w:lang w:val="en-US"/>
              </w:rPr>
              <w:t>gNB</w:t>
            </w:r>
            <w:proofErr w:type="spellEnd"/>
            <w:r w:rsidRPr="00F431AB">
              <w:rPr>
                <w:sz w:val="20"/>
                <w:szCs w:val="20"/>
                <w:lang w:val="en-US"/>
              </w:rPr>
              <w:t xml:space="preserve"> the set of supported </w:t>
            </w:r>
            <m:oMath>
              <m:r>
                <m:rPr>
                  <m:sty m:val="p"/>
                </m:rPr>
                <w:rPr>
                  <w:rFonts w:ascii="Cambria Math" w:hAnsi="Cambria Math"/>
                  <w:sz w:val="20"/>
                  <w:szCs w:val="20"/>
                </w:rPr>
                <m:t>Δ</m:t>
              </m:r>
            </m:oMath>
            <w:r w:rsidRPr="00F431AB">
              <w:rPr>
                <w:sz w:val="20"/>
                <w:szCs w:val="20"/>
                <w:lang w:val="en-US"/>
              </w:rPr>
              <w:t xml:space="preserve"> based on capability signalling</w:t>
            </w:r>
          </w:p>
          <w:p w14:paraId="162DC197" w14:textId="77777777" w:rsidR="004375E5" w:rsidRPr="00F431AB" w:rsidRDefault="004375E5" w:rsidP="004375E5">
            <w:pPr>
              <w:pStyle w:val="ListParagraph"/>
              <w:numPr>
                <w:ilvl w:val="0"/>
                <w:numId w:val="25"/>
              </w:numPr>
              <w:rPr>
                <w:sz w:val="20"/>
                <w:szCs w:val="20"/>
                <w:lang w:val="en-US"/>
              </w:rPr>
            </w:pPr>
            <m:oMath>
              <m:r>
                <m:rPr>
                  <m:sty m:val="p"/>
                </m:rPr>
                <w:rPr>
                  <w:rFonts w:ascii="Cambria Math" w:hAnsi="Cambria Math"/>
                  <w:sz w:val="20"/>
                  <w:szCs w:val="20"/>
                </w:rPr>
                <m:t>Δ</m:t>
              </m:r>
            </m:oMath>
            <w:r w:rsidRPr="00F431AB">
              <w:rPr>
                <w:sz w:val="20"/>
                <w:szCs w:val="20"/>
                <w:lang w:val="en-US"/>
              </w:rPr>
              <w:t xml:space="preserve"> is defined for the worst-case scenario across the PDSCH SCS and for different UE implementations.</w:t>
            </w:r>
          </w:p>
          <w:p w14:paraId="74688496" w14:textId="77777777" w:rsidR="004375E5" w:rsidRDefault="004375E5" w:rsidP="004375E5">
            <w:pPr>
              <w:spacing w:after="0"/>
              <w:rPr>
                <w:bCs/>
              </w:rPr>
            </w:pPr>
            <w:r>
              <w:t xml:space="preserve">Value of </w:t>
            </w:r>
            <m:oMath>
              <m:r>
                <m:rPr>
                  <m:sty m:val="p"/>
                </m:rPr>
                <w:rPr>
                  <w:rFonts w:ascii="Cambria Math" w:hAnsi="Cambria Math"/>
                </w:rPr>
                <m:t>Δ</m:t>
              </m:r>
            </m:oMath>
            <w:r>
              <w:rPr>
                <w:bCs/>
              </w:rPr>
              <w:t xml:space="preserve"> depends on multiple factors which are heavily influenced by UE implementation. Therefore, it is preferable to support determination of </w:t>
            </w:r>
            <m:oMath>
              <m:r>
                <m:rPr>
                  <m:sty m:val="p"/>
                </m:rPr>
                <w:rPr>
                  <w:rFonts w:ascii="Cambria Math" w:hAnsi="Cambria Math"/>
                </w:rPr>
                <m:t>Δ</m:t>
              </m:r>
            </m:oMath>
            <w:r>
              <w:rPr>
                <w:bCs/>
              </w:rPr>
              <w:t xml:space="preserve"> values based on UE capability report. </w:t>
            </w:r>
          </w:p>
          <w:p w14:paraId="68B35A50" w14:textId="77777777" w:rsidR="004375E5" w:rsidRDefault="004375E5" w:rsidP="004375E5">
            <w:pPr>
              <w:spacing w:after="0"/>
            </w:pPr>
            <w:r>
              <w:t xml:space="preserve">Since the goal is not to define the ultimately optimal </w:t>
            </w:r>
            <m:oMath>
              <m:r>
                <m:rPr>
                  <m:sty m:val="p"/>
                </m:rPr>
                <w:rPr>
                  <w:rFonts w:ascii="Cambria Math" w:hAnsi="Cambria Math"/>
                </w:rPr>
                <m:t>Δ</m:t>
              </m:r>
            </m:oMath>
            <w:r>
              <w:t xml:space="preserve"> but to define a worst-case value to cover different UE implementations and across SCS of the scheduled carrier, we find it necessary to choose the largest value for each column in the table</w:t>
            </w:r>
            <w:r w:rsidRPr="00BD6227">
              <w:t xml:space="preserve"> </w:t>
            </w:r>
            <w:r>
              <w:t>above, i.e., 4 symbols for PDCCH SCS=15kHz, 4 symbols for PDCCH SCS=30kHz and 8 symbols for PDCCH SCS=60kHz.</w:t>
            </w:r>
          </w:p>
          <w:p w14:paraId="439C9796" w14:textId="77777777" w:rsidR="004375E5" w:rsidRDefault="004375E5" w:rsidP="004375E5">
            <w:pPr>
              <w:spacing w:after="0"/>
            </w:pPr>
            <w:r w:rsidRPr="009226EF">
              <w:t xml:space="preserve">Another </w:t>
            </w:r>
            <w:r>
              <w:t>issue is that network may transmit DCIs for all slots of the scheduled cell that overlap with the slot of the scheduling cell in the same set of symbols in the scheduling cell (upper figure below). When network does this, the transmission and decoding of these DCIs may not occur in the increasing order of the slot index of the scheduled cell. For example, the UE may decode a DCI for the last slot after all DCIs for the other slots are decoded. This may result in very large delay for the UE to process the first slot and incurs additional UE complexity to handle the unfortunate worst case.</w:t>
            </w:r>
          </w:p>
          <w:p w14:paraId="69703E3D" w14:textId="77777777" w:rsidR="004375E5" w:rsidRDefault="004375E5" w:rsidP="004375E5">
            <w:pPr>
              <w:spacing w:after="0"/>
            </w:pPr>
            <w:r>
              <w:t xml:space="preserve">One way to avoid such a problem is to distribute DCIs for slots of the scheduled cell into multiple control regions in time (bottom figure below) and set a maximum number of DCIs to be decoded in each span. </w:t>
            </w:r>
          </w:p>
          <w:p w14:paraId="1210A7D1" w14:textId="77777777" w:rsidR="004375E5" w:rsidRDefault="004375E5" w:rsidP="004375E5">
            <w:pPr>
              <w:tabs>
                <w:tab w:val="left" w:pos="720"/>
              </w:tabs>
              <w:overflowPunct/>
              <w:autoSpaceDE/>
              <w:autoSpaceDN/>
              <w:adjustRightInd/>
              <w:spacing w:after="120"/>
              <w:textAlignment w:val="auto"/>
            </w:pPr>
            <w:r>
              <w:object w:dxaOrig="13899" w:dyaOrig="1596" w14:anchorId="653E3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56.55pt;height:43.8pt" o:ole="">
                  <v:imagedata r:id="rId16" o:title=""/>
                </v:shape>
                <o:OLEObject Type="Embed" ProgID="Visio.Drawing.11" ShapeID="_x0000_i1037" DrawAspect="Content" ObjectID="_1619194697" r:id="rId17"/>
              </w:object>
            </w:r>
          </w:p>
          <w:p w14:paraId="3F6EB614" w14:textId="77777777" w:rsidR="004375E5" w:rsidRDefault="004375E5" w:rsidP="004375E5">
            <w:pPr>
              <w:spacing w:after="0"/>
            </w:pPr>
            <w:r>
              <w:object w:dxaOrig="13711" w:dyaOrig="1582" w14:anchorId="7B1F3D14">
                <v:shape id="_x0000_i1038" type="#_x0000_t75" style="width:361.15pt;height:43.8pt" o:ole="">
                  <v:imagedata r:id="rId18" o:title=""/>
                </v:shape>
                <o:OLEObject Type="Embed" ProgID="Visio.Drawing.11" ShapeID="_x0000_i1038" DrawAspect="Content" ObjectID="_1619194698" r:id="rId19"/>
              </w:object>
            </w:r>
          </w:p>
        </w:tc>
      </w:tr>
      <w:tr w:rsidR="004375E5" w14:paraId="43E9FCFC" w14:textId="77777777">
        <w:tc>
          <w:tcPr>
            <w:tcW w:w="1696" w:type="dxa"/>
          </w:tcPr>
          <w:p w14:paraId="2953BF8C" w14:textId="466EDB6B" w:rsidR="004375E5" w:rsidRDefault="004375E5" w:rsidP="004375E5">
            <w:pPr>
              <w:spacing w:after="0"/>
              <w:rPr>
                <w:lang w:eastAsia="zh-CN"/>
              </w:rPr>
            </w:pPr>
            <w:r>
              <w:rPr>
                <w:lang w:eastAsia="zh-CN"/>
              </w:rPr>
              <w:lastRenderedPageBreak/>
              <w:t>Ericsson</w:t>
            </w:r>
          </w:p>
        </w:tc>
        <w:tc>
          <w:tcPr>
            <w:tcW w:w="7649" w:type="dxa"/>
          </w:tcPr>
          <w:p w14:paraId="0CE83946" w14:textId="65C0ACE6" w:rsidR="004375E5" w:rsidRPr="00310CAF" w:rsidRDefault="004375E5" w:rsidP="004375E5">
            <w:pPr>
              <w:spacing w:after="0"/>
            </w:pPr>
            <w:r>
              <w:t>Agree with Nokia.</w:t>
            </w:r>
          </w:p>
        </w:tc>
      </w:tr>
    </w:tbl>
    <w:p w14:paraId="62876FA1" w14:textId="692E463B" w:rsidR="00CF58C5" w:rsidRDefault="00CF58C5">
      <w:pPr>
        <w:spacing w:after="0"/>
        <w:ind w:left="284"/>
      </w:pPr>
    </w:p>
    <w:p w14:paraId="2F493082" w14:textId="25D6B45C" w:rsidR="00F431AB" w:rsidRDefault="00F431AB">
      <w:pPr>
        <w:spacing w:after="0"/>
        <w:ind w:left="284"/>
      </w:pPr>
    </w:p>
    <w:p w14:paraId="38D1EBB0" w14:textId="51039AB1" w:rsidR="00F431AB" w:rsidRPr="00F431AB" w:rsidRDefault="00F431AB">
      <w:pPr>
        <w:spacing w:after="0"/>
        <w:ind w:left="284"/>
        <w:rPr>
          <w:b/>
          <w:highlight w:val="yellow"/>
        </w:rPr>
      </w:pPr>
      <w:r w:rsidRPr="00F431AB">
        <w:rPr>
          <w:b/>
          <w:sz w:val="24"/>
          <w:highlight w:val="yellow"/>
        </w:rPr>
        <w:t xml:space="preserve">Summary: </w:t>
      </w:r>
    </w:p>
    <w:p w14:paraId="12526147" w14:textId="3687C77A" w:rsidR="00F431AB" w:rsidRPr="00F431AB" w:rsidRDefault="00F431AB" w:rsidP="00F431AB">
      <w:pPr>
        <w:pStyle w:val="ListParagraph"/>
        <w:numPr>
          <w:ilvl w:val="0"/>
          <w:numId w:val="29"/>
        </w:numPr>
        <w:rPr>
          <w:b/>
          <w:highlight w:val="yellow"/>
          <w:lang w:val="en-US"/>
        </w:rPr>
      </w:pPr>
      <w:r w:rsidRPr="00F431AB">
        <w:rPr>
          <w:b/>
          <w:highlight w:val="yellow"/>
          <w:lang w:val="en-US"/>
        </w:rPr>
        <w:t>15 kHz PDCCH</w:t>
      </w:r>
    </w:p>
    <w:p w14:paraId="11FC62F9" w14:textId="78B412B5" w:rsidR="00F431AB" w:rsidRPr="00F431AB" w:rsidRDefault="00F431AB" w:rsidP="00F431AB">
      <w:pPr>
        <w:pStyle w:val="ListParagraph"/>
        <w:numPr>
          <w:ilvl w:val="1"/>
          <w:numId w:val="29"/>
        </w:numPr>
        <w:rPr>
          <w:highlight w:val="yellow"/>
          <w:lang w:val="en-US"/>
        </w:rPr>
      </w:pPr>
      <w:r w:rsidRPr="00F431AB">
        <w:rPr>
          <w:b/>
          <w:highlight w:val="yellow"/>
          <w:lang w:val="en-US"/>
        </w:rPr>
        <w:t xml:space="preserve">2 symbols, </w:t>
      </w:r>
      <w:r w:rsidRPr="00F431AB">
        <w:rPr>
          <w:highlight w:val="yellow"/>
          <w:lang w:val="en-US"/>
        </w:rPr>
        <w:t xml:space="preserve">Nokia, Samsung, </w:t>
      </w:r>
      <w:proofErr w:type="spellStart"/>
      <w:r w:rsidRPr="00F431AB">
        <w:rPr>
          <w:highlight w:val="yellow"/>
          <w:lang w:val="en-US"/>
        </w:rPr>
        <w:t>Spreadtrum</w:t>
      </w:r>
      <w:proofErr w:type="spellEnd"/>
      <w:r w:rsidRPr="00F431AB">
        <w:rPr>
          <w:highlight w:val="yellow"/>
          <w:lang w:val="en-US"/>
        </w:rPr>
        <w:t xml:space="preserve">, CATT, vivo, ZTE, </w:t>
      </w:r>
      <w:r w:rsidR="00796695">
        <w:rPr>
          <w:highlight w:val="yellow"/>
          <w:lang w:val="en-US"/>
        </w:rPr>
        <w:t xml:space="preserve">Huawei, </w:t>
      </w:r>
      <w:r w:rsidRPr="00F431AB">
        <w:rPr>
          <w:highlight w:val="yellow"/>
          <w:lang w:val="en-US"/>
        </w:rPr>
        <w:t>Charter, Ericsson</w:t>
      </w:r>
    </w:p>
    <w:p w14:paraId="741DD1D4" w14:textId="45C813AD" w:rsidR="00F431AB" w:rsidRPr="00F431AB" w:rsidRDefault="00F431AB" w:rsidP="00F431AB">
      <w:pPr>
        <w:pStyle w:val="ListParagraph"/>
        <w:numPr>
          <w:ilvl w:val="1"/>
          <w:numId w:val="29"/>
        </w:numPr>
        <w:rPr>
          <w:b/>
          <w:highlight w:val="yellow"/>
          <w:lang w:val="en-US"/>
        </w:rPr>
      </w:pPr>
      <w:r w:rsidRPr="00F431AB">
        <w:rPr>
          <w:b/>
          <w:highlight w:val="yellow"/>
          <w:lang w:val="en-US"/>
        </w:rPr>
        <w:t xml:space="preserve">4 symbols, </w:t>
      </w:r>
      <w:r w:rsidRPr="00F431AB">
        <w:rPr>
          <w:highlight w:val="yellow"/>
          <w:lang w:val="en-US"/>
        </w:rPr>
        <w:t>Qualcomm</w:t>
      </w:r>
    </w:p>
    <w:p w14:paraId="5E5A0ECD" w14:textId="67026776" w:rsidR="00F431AB" w:rsidRPr="00F431AB" w:rsidRDefault="00F431AB" w:rsidP="00F431AB">
      <w:pPr>
        <w:pStyle w:val="ListParagraph"/>
        <w:numPr>
          <w:ilvl w:val="0"/>
          <w:numId w:val="29"/>
        </w:numPr>
        <w:rPr>
          <w:b/>
          <w:highlight w:val="yellow"/>
          <w:lang w:val="en-US"/>
        </w:rPr>
      </w:pPr>
      <w:r w:rsidRPr="00F431AB">
        <w:rPr>
          <w:b/>
          <w:highlight w:val="yellow"/>
          <w:lang w:val="en-US"/>
        </w:rPr>
        <w:t>30 kHz PDCCH</w:t>
      </w:r>
    </w:p>
    <w:p w14:paraId="3FF6C370" w14:textId="54934AE2" w:rsidR="00F431AB" w:rsidRPr="00F431AB" w:rsidRDefault="00F431AB" w:rsidP="00F431AB">
      <w:pPr>
        <w:pStyle w:val="ListParagraph"/>
        <w:numPr>
          <w:ilvl w:val="1"/>
          <w:numId w:val="29"/>
        </w:numPr>
        <w:rPr>
          <w:highlight w:val="yellow"/>
          <w:lang w:val="en-US"/>
        </w:rPr>
      </w:pPr>
      <w:r w:rsidRPr="00F431AB">
        <w:rPr>
          <w:b/>
          <w:highlight w:val="yellow"/>
          <w:lang w:val="en-US"/>
        </w:rPr>
        <w:t xml:space="preserve">4 symbols, </w:t>
      </w:r>
      <w:r w:rsidRPr="00F431AB">
        <w:rPr>
          <w:highlight w:val="yellow"/>
          <w:lang w:val="en-US"/>
        </w:rPr>
        <w:t xml:space="preserve">Nokia, Samsung, </w:t>
      </w:r>
      <w:proofErr w:type="spellStart"/>
      <w:r w:rsidRPr="00F431AB">
        <w:rPr>
          <w:highlight w:val="yellow"/>
          <w:lang w:val="en-US"/>
        </w:rPr>
        <w:t>Spreadtrum</w:t>
      </w:r>
      <w:proofErr w:type="spellEnd"/>
      <w:r w:rsidRPr="00F431AB">
        <w:rPr>
          <w:highlight w:val="yellow"/>
          <w:lang w:val="en-US"/>
        </w:rPr>
        <w:t xml:space="preserve">, CATT, vivo, ZTE, </w:t>
      </w:r>
      <w:r w:rsidR="00796695">
        <w:rPr>
          <w:highlight w:val="yellow"/>
          <w:lang w:val="en-US"/>
        </w:rPr>
        <w:t xml:space="preserve">Huawei, </w:t>
      </w:r>
      <w:r w:rsidRPr="00F431AB">
        <w:rPr>
          <w:highlight w:val="yellow"/>
          <w:lang w:val="en-US"/>
        </w:rPr>
        <w:t>Charter, Qualcomm, Ericsson</w:t>
      </w:r>
    </w:p>
    <w:p w14:paraId="62481619" w14:textId="008B6841" w:rsidR="00F431AB" w:rsidRPr="00F431AB" w:rsidRDefault="00F431AB" w:rsidP="00F431AB">
      <w:pPr>
        <w:pStyle w:val="ListParagraph"/>
        <w:numPr>
          <w:ilvl w:val="0"/>
          <w:numId w:val="29"/>
        </w:numPr>
        <w:rPr>
          <w:b/>
          <w:highlight w:val="yellow"/>
          <w:lang w:val="en-US"/>
        </w:rPr>
      </w:pPr>
      <w:r w:rsidRPr="00F431AB">
        <w:rPr>
          <w:b/>
          <w:highlight w:val="yellow"/>
          <w:lang w:val="en-US"/>
        </w:rPr>
        <w:t>60 kHz PDCCH</w:t>
      </w:r>
    </w:p>
    <w:p w14:paraId="02849D12" w14:textId="4D6CCB48" w:rsidR="00F431AB" w:rsidRPr="00F431AB" w:rsidRDefault="00F431AB" w:rsidP="00F431AB">
      <w:pPr>
        <w:pStyle w:val="ListParagraph"/>
        <w:numPr>
          <w:ilvl w:val="1"/>
          <w:numId w:val="29"/>
        </w:numPr>
        <w:rPr>
          <w:b/>
          <w:highlight w:val="yellow"/>
          <w:lang w:val="en-US"/>
        </w:rPr>
      </w:pPr>
      <w:r w:rsidRPr="00F431AB">
        <w:rPr>
          <w:b/>
          <w:highlight w:val="yellow"/>
          <w:lang w:val="en-US"/>
        </w:rPr>
        <w:t xml:space="preserve">6 symbols, </w:t>
      </w:r>
      <w:r w:rsidRPr="00F431AB">
        <w:rPr>
          <w:highlight w:val="yellow"/>
          <w:lang w:val="en-US"/>
        </w:rPr>
        <w:t xml:space="preserve">Nokia, CATT, ZTE, </w:t>
      </w:r>
      <w:r w:rsidR="00796695">
        <w:rPr>
          <w:highlight w:val="yellow"/>
          <w:lang w:val="en-US"/>
        </w:rPr>
        <w:t xml:space="preserve">Huawei, </w:t>
      </w:r>
      <w:r w:rsidRPr="00F431AB">
        <w:rPr>
          <w:highlight w:val="yellow"/>
          <w:lang w:val="en-US"/>
        </w:rPr>
        <w:t>Charter, Ericsson</w:t>
      </w:r>
    </w:p>
    <w:p w14:paraId="348A62CD" w14:textId="190F0DAF" w:rsidR="00F431AB" w:rsidRPr="00F431AB" w:rsidRDefault="00F431AB" w:rsidP="00F431AB">
      <w:pPr>
        <w:pStyle w:val="ListParagraph"/>
        <w:numPr>
          <w:ilvl w:val="1"/>
          <w:numId w:val="29"/>
        </w:numPr>
        <w:rPr>
          <w:b/>
          <w:highlight w:val="yellow"/>
          <w:lang w:val="en-US"/>
        </w:rPr>
      </w:pPr>
      <w:r w:rsidRPr="00F431AB">
        <w:rPr>
          <w:b/>
          <w:highlight w:val="yellow"/>
          <w:lang w:val="en-US"/>
        </w:rPr>
        <w:t xml:space="preserve">8 symbols, </w:t>
      </w:r>
      <w:r w:rsidRPr="00F431AB">
        <w:rPr>
          <w:highlight w:val="yellow"/>
          <w:lang w:val="en-US"/>
        </w:rPr>
        <w:t xml:space="preserve">Samsung, </w:t>
      </w:r>
      <w:proofErr w:type="spellStart"/>
      <w:r w:rsidRPr="00F431AB">
        <w:rPr>
          <w:highlight w:val="yellow"/>
          <w:lang w:val="en-US"/>
        </w:rPr>
        <w:t>Spreadtrum</w:t>
      </w:r>
      <w:proofErr w:type="spellEnd"/>
      <w:r w:rsidRPr="00F431AB">
        <w:rPr>
          <w:highlight w:val="yellow"/>
          <w:lang w:val="en-US"/>
        </w:rPr>
        <w:t>, vivo, Qualcomm</w:t>
      </w:r>
    </w:p>
    <w:p w14:paraId="7C71497E" w14:textId="148D9BE6" w:rsidR="00F431AB" w:rsidRDefault="00F431AB" w:rsidP="00F431AB">
      <w:pPr>
        <w:rPr>
          <w:b/>
          <w:lang w:val="en-US"/>
        </w:rPr>
      </w:pPr>
    </w:p>
    <w:p w14:paraId="17A27F6E" w14:textId="77777777" w:rsidR="00F431AB" w:rsidRPr="00F431AB" w:rsidRDefault="00F431AB" w:rsidP="00F431AB">
      <w:pPr>
        <w:rPr>
          <w:b/>
          <w:lang w:val="en-US"/>
        </w:rPr>
      </w:pPr>
    </w:p>
    <w:p w14:paraId="36DD7FB7" w14:textId="77777777" w:rsidR="00F431AB" w:rsidRDefault="00F431AB">
      <w:pPr>
        <w:spacing w:after="0"/>
        <w:ind w:left="284"/>
      </w:pPr>
    </w:p>
    <w:p w14:paraId="00D2709F" w14:textId="77777777" w:rsidR="00CF58C5" w:rsidRDefault="00CF58C5">
      <w:pPr>
        <w:spacing w:after="0"/>
        <w:ind w:left="284"/>
      </w:pPr>
    </w:p>
    <w:p w14:paraId="24374447" w14:textId="77777777" w:rsidR="00CF58C5" w:rsidRDefault="007238D0">
      <w:pPr>
        <w:pStyle w:val="ListParagraph"/>
        <w:numPr>
          <w:ilvl w:val="0"/>
          <w:numId w:val="7"/>
        </w:numPr>
        <w:rPr>
          <w:b/>
          <w:lang w:val="en-US"/>
        </w:rPr>
      </w:pPr>
      <w:r>
        <w:rPr>
          <w:b/>
          <w:lang w:val="en-US"/>
        </w:rPr>
        <w:t>Case 1-2 and Case 2 scheduling</w:t>
      </w:r>
    </w:p>
    <w:p w14:paraId="77431A54" w14:textId="77777777" w:rsidR="00CF58C5" w:rsidRDefault="007238D0">
      <w:pPr>
        <w:ind w:left="360"/>
        <w:rPr>
          <w:lang w:val="en-US"/>
        </w:rPr>
      </w:pPr>
      <w:r>
        <w:rPr>
          <w:lang w:val="en-US"/>
        </w:rPr>
        <w:br/>
        <w:t>Alternatives identified in the RAN1#96bis</w:t>
      </w:r>
    </w:p>
    <w:p w14:paraId="6455F93E" w14:textId="77777777" w:rsidR="00CF58C5" w:rsidRDefault="007238D0">
      <w:pPr>
        <w:pStyle w:val="ListParagraph"/>
        <w:numPr>
          <w:ilvl w:val="0"/>
          <w:numId w:val="4"/>
        </w:numPr>
        <w:rPr>
          <w:sz w:val="20"/>
          <w:szCs w:val="20"/>
          <w:lang w:val="en-US"/>
        </w:rPr>
      </w:pPr>
      <w:r>
        <w:rPr>
          <w:sz w:val="20"/>
          <w:szCs w:val="20"/>
          <w:lang w:val="en-US"/>
        </w:rPr>
        <w:t>For case 1-2 and case 2 scheduling, when lower SCS PDCCH scheduled a higher SCS PDSCH:</w:t>
      </w:r>
    </w:p>
    <w:p w14:paraId="5147B755" w14:textId="77777777" w:rsidR="00CF58C5" w:rsidRDefault="007238D0">
      <w:pPr>
        <w:pStyle w:val="ListParagraph"/>
        <w:numPr>
          <w:ilvl w:val="1"/>
          <w:numId w:val="4"/>
        </w:numPr>
        <w:rPr>
          <w:sz w:val="20"/>
          <w:szCs w:val="20"/>
          <w:lang w:val="en-US"/>
        </w:rPr>
      </w:pPr>
      <w:r>
        <w:rPr>
          <w:sz w:val="20"/>
          <w:szCs w:val="20"/>
          <w:lang w:val="en-US"/>
        </w:rPr>
        <w:t>ALT1:</w:t>
      </w:r>
    </w:p>
    <w:p w14:paraId="475122BA" w14:textId="77777777" w:rsidR="00CF58C5" w:rsidRDefault="007238D0">
      <w:pPr>
        <w:pStyle w:val="ListParagraph"/>
        <w:numPr>
          <w:ilvl w:val="2"/>
          <w:numId w:val="4"/>
        </w:numPr>
        <w:rPr>
          <w:sz w:val="20"/>
          <w:szCs w:val="20"/>
          <w:lang w:val="en-US"/>
        </w:rPr>
      </w:pPr>
      <w:r>
        <w:rPr>
          <w:sz w:val="20"/>
          <w:szCs w:val="20"/>
          <w:lang w:val="en-US"/>
        </w:rPr>
        <w:t xml:space="preserve">The same </w:t>
      </w:r>
      <w:r>
        <w:rPr>
          <w:sz w:val="20"/>
          <w:szCs w:val="20"/>
        </w:rPr>
        <w:sym w:font="Symbol" w:char="F044"/>
      </w:r>
      <w:r>
        <w:rPr>
          <w:sz w:val="20"/>
          <w:szCs w:val="20"/>
          <w:lang w:val="en-US"/>
        </w:rPr>
        <w:t xml:space="preserve"> and quantization to the next PDSCH slot rule as with case 1-1 scheduling is used</w:t>
      </w:r>
    </w:p>
    <w:p w14:paraId="0EAE1429" w14:textId="77777777" w:rsidR="00CF58C5" w:rsidRDefault="007238D0">
      <w:pPr>
        <w:pStyle w:val="ListParagraph"/>
        <w:numPr>
          <w:ilvl w:val="1"/>
          <w:numId w:val="4"/>
        </w:numPr>
        <w:rPr>
          <w:sz w:val="20"/>
          <w:szCs w:val="20"/>
          <w:lang w:val="en-US"/>
        </w:rPr>
      </w:pPr>
      <w:r>
        <w:rPr>
          <w:sz w:val="20"/>
          <w:szCs w:val="20"/>
          <w:lang w:val="en-US"/>
        </w:rPr>
        <w:t>ALT2:</w:t>
      </w:r>
    </w:p>
    <w:p w14:paraId="47483386" w14:textId="77777777" w:rsidR="00CF58C5" w:rsidRDefault="007238D0">
      <w:pPr>
        <w:pStyle w:val="ListParagraph"/>
        <w:numPr>
          <w:ilvl w:val="2"/>
          <w:numId w:val="4"/>
        </w:numPr>
        <w:rPr>
          <w:sz w:val="20"/>
          <w:szCs w:val="20"/>
          <w:lang w:val="en-US"/>
        </w:rPr>
      </w:pPr>
      <w:r>
        <w:rPr>
          <w:sz w:val="20"/>
          <w:szCs w:val="20"/>
          <w:lang w:val="en-US"/>
        </w:rPr>
        <w:t xml:space="preserve">The same </w:t>
      </w:r>
      <w:r>
        <w:rPr>
          <w:sz w:val="20"/>
          <w:szCs w:val="20"/>
        </w:rPr>
        <w:sym w:font="Symbol" w:char="F044"/>
      </w:r>
      <w:r>
        <w:rPr>
          <w:sz w:val="20"/>
          <w:szCs w:val="20"/>
          <w:lang w:val="en-US"/>
        </w:rPr>
        <w:t xml:space="preserve"> as with case 1-1 scheduling is used </w:t>
      </w:r>
      <w:r>
        <w:rPr>
          <w:sz w:val="20"/>
          <w:szCs w:val="20"/>
          <w:u w:val="single"/>
          <w:lang w:val="en-US"/>
        </w:rPr>
        <w:t>without the quantization step</w:t>
      </w:r>
      <w:r>
        <w:rPr>
          <w:sz w:val="20"/>
          <w:szCs w:val="20"/>
          <w:lang w:val="en-US"/>
        </w:rPr>
        <w:t xml:space="preserve"> to the next PDSCH slot boundary</w:t>
      </w:r>
    </w:p>
    <w:p w14:paraId="37ED7239" w14:textId="77777777" w:rsidR="00CF58C5" w:rsidRDefault="007238D0">
      <w:pPr>
        <w:pStyle w:val="ListParagraph"/>
        <w:numPr>
          <w:ilvl w:val="2"/>
          <w:numId w:val="4"/>
        </w:numPr>
        <w:rPr>
          <w:sz w:val="20"/>
          <w:szCs w:val="20"/>
          <w:lang w:val="en-US"/>
        </w:rPr>
      </w:pPr>
      <w:r>
        <w:rPr>
          <w:sz w:val="20"/>
          <w:szCs w:val="20"/>
          <w:lang w:val="en-US"/>
        </w:rPr>
        <w:t xml:space="preserve">FFS if an additional offset should be added to </w:t>
      </w:r>
      <w:r>
        <w:rPr>
          <w:sz w:val="20"/>
          <w:szCs w:val="20"/>
        </w:rPr>
        <w:sym w:font="Symbol" w:char="F044"/>
      </w:r>
    </w:p>
    <w:p w14:paraId="2B43C6AE" w14:textId="77777777" w:rsidR="00CF58C5" w:rsidRDefault="007238D0">
      <w:pPr>
        <w:pStyle w:val="ListParagraph"/>
        <w:numPr>
          <w:ilvl w:val="1"/>
          <w:numId w:val="4"/>
        </w:numPr>
        <w:rPr>
          <w:sz w:val="20"/>
          <w:szCs w:val="20"/>
          <w:lang w:val="en-US"/>
        </w:rPr>
      </w:pPr>
      <w:r>
        <w:rPr>
          <w:sz w:val="20"/>
          <w:szCs w:val="20"/>
          <w:lang w:val="en-US"/>
        </w:rPr>
        <w:t>ALT3:</w:t>
      </w:r>
    </w:p>
    <w:p w14:paraId="6229D01C" w14:textId="77777777" w:rsidR="00CF58C5" w:rsidRDefault="007238D0">
      <w:pPr>
        <w:pStyle w:val="ListParagraph"/>
        <w:numPr>
          <w:ilvl w:val="2"/>
          <w:numId w:val="4"/>
        </w:numPr>
        <w:rPr>
          <w:sz w:val="20"/>
          <w:szCs w:val="20"/>
          <w:lang w:val="en-US"/>
        </w:rPr>
      </w:pPr>
      <w:r>
        <w:rPr>
          <w:sz w:val="20"/>
          <w:szCs w:val="20"/>
          <w:lang w:val="en-US"/>
        </w:rPr>
        <w:t xml:space="preserve">A different </w:t>
      </w:r>
      <w:r>
        <w:rPr>
          <w:sz w:val="20"/>
          <w:szCs w:val="20"/>
        </w:rPr>
        <w:sym w:font="Symbol" w:char="F044"/>
      </w:r>
      <w:r>
        <w:rPr>
          <w:sz w:val="20"/>
          <w:szCs w:val="20"/>
          <w:lang w:val="en-US"/>
        </w:rPr>
        <w:t xml:space="preserve"> than with case 1-1 scheduling is used </w:t>
      </w:r>
      <w:r>
        <w:rPr>
          <w:sz w:val="20"/>
          <w:szCs w:val="20"/>
          <w:u w:val="single"/>
          <w:lang w:val="en-US"/>
        </w:rPr>
        <w:t>without the quantization step</w:t>
      </w:r>
      <w:r>
        <w:rPr>
          <w:sz w:val="20"/>
          <w:szCs w:val="20"/>
          <w:lang w:val="en-US"/>
        </w:rPr>
        <w:t xml:space="preserve"> to the next PDSCH slot boundary</w:t>
      </w:r>
    </w:p>
    <w:p w14:paraId="7921A646" w14:textId="77777777" w:rsidR="00CF58C5" w:rsidRDefault="00CF58C5">
      <w:pPr>
        <w:pStyle w:val="ListParagraph"/>
        <w:ind w:left="1440"/>
        <w:rPr>
          <w:sz w:val="20"/>
          <w:szCs w:val="20"/>
          <w:lang w:val="en-US"/>
        </w:rPr>
      </w:pPr>
    </w:p>
    <w:p w14:paraId="1AF4BF0C" w14:textId="77777777" w:rsidR="00CF58C5" w:rsidRDefault="00CF58C5">
      <w:pPr>
        <w:pStyle w:val="ListParagraph"/>
        <w:ind w:left="1440"/>
        <w:rPr>
          <w:sz w:val="20"/>
          <w:szCs w:val="20"/>
          <w:lang w:val="en-US"/>
        </w:rPr>
      </w:pPr>
    </w:p>
    <w:tbl>
      <w:tblPr>
        <w:tblStyle w:val="TableGrid"/>
        <w:tblW w:w="9345" w:type="dxa"/>
        <w:tblInd w:w="284" w:type="dxa"/>
        <w:tblLayout w:type="fixed"/>
        <w:tblLook w:val="04A0" w:firstRow="1" w:lastRow="0" w:firstColumn="1" w:lastColumn="0" w:noHBand="0" w:noVBand="1"/>
      </w:tblPr>
      <w:tblGrid>
        <w:gridCol w:w="1696"/>
        <w:gridCol w:w="7649"/>
      </w:tblGrid>
      <w:tr w:rsidR="00CF58C5" w14:paraId="4EC38D97" w14:textId="77777777">
        <w:tc>
          <w:tcPr>
            <w:tcW w:w="1696" w:type="dxa"/>
            <w:shd w:val="clear" w:color="auto" w:fill="70AD47" w:themeFill="accent6"/>
          </w:tcPr>
          <w:p w14:paraId="3A51ED53" w14:textId="77777777" w:rsidR="00CF58C5" w:rsidRDefault="007238D0">
            <w:pPr>
              <w:spacing w:after="0"/>
              <w:jc w:val="center"/>
              <w:rPr>
                <w:b/>
              </w:rPr>
            </w:pPr>
            <w:r>
              <w:rPr>
                <w:b/>
              </w:rPr>
              <w:t>Company</w:t>
            </w:r>
          </w:p>
        </w:tc>
        <w:tc>
          <w:tcPr>
            <w:tcW w:w="7649" w:type="dxa"/>
            <w:shd w:val="clear" w:color="auto" w:fill="70AD47" w:themeFill="accent6"/>
          </w:tcPr>
          <w:p w14:paraId="740A6B4E" w14:textId="77777777" w:rsidR="00CF58C5" w:rsidRDefault="007238D0">
            <w:pPr>
              <w:spacing w:after="0"/>
              <w:jc w:val="center"/>
              <w:rPr>
                <w:b/>
              </w:rPr>
            </w:pPr>
            <w:r>
              <w:rPr>
                <w:b/>
              </w:rPr>
              <w:t>Comment</w:t>
            </w:r>
          </w:p>
        </w:tc>
      </w:tr>
      <w:tr w:rsidR="00CF58C5" w14:paraId="07671DEB" w14:textId="77777777">
        <w:tc>
          <w:tcPr>
            <w:tcW w:w="1696" w:type="dxa"/>
          </w:tcPr>
          <w:p w14:paraId="3F1BB63E" w14:textId="77777777" w:rsidR="00CF58C5" w:rsidRDefault="007238D0">
            <w:pPr>
              <w:spacing w:after="0"/>
            </w:pPr>
            <w:r>
              <w:t>Nokia</w:t>
            </w:r>
          </w:p>
        </w:tc>
        <w:tc>
          <w:tcPr>
            <w:tcW w:w="7649" w:type="dxa"/>
          </w:tcPr>
          <w:p w14:paraId="252B40F1" w14:textId="77777777" w:rsidR="00CF58C5" w:rsidRDefault="007238D0">
            <w:pPr>
              <w:spacing w:after="0"/>
            </w:pPr>
            <w:r>
              <w:t>Our preference is Alt2, but we are OK with Alt1 give the late stage of this feature in the RAN1 schedule.</w:t>
            </w:r>
          </w:p>
        </w:tc>
      </w:tr>
      <w:tr w:rsidR="00CF58C5" w14:paraId="1488EB9E" w14:textId="77777777">
        <w:tc>
          <w:tcPr>
            <w:tcW w:w="1696" w:type="dxa"/>
          </w:tcPr>
          <w:p w14:paraId="19F374F9" w14:textId="77777777" w:rsidR="00CF58C5" w:rsidRDefault="007238D0">
            <w:pPr>
              <w:spacing w:after="0"/>
              <w:rPr>
                <w:rFonts w:eastAsia="Malgun Gothic"/>
                <w:lang w:eastAsia="ko-KR"/>
              </w:rPr>
            </w:pPr>
            <w:r>
              <w:rPr>
                <w:rFonts w:eastAsia="Malgun Gothic" w:hint="eastAsia"/>
                <w:lang w:eastAsia="ko-KR"/>
              </w:rPr>
              <w:t>Samsung</w:t>
            </w:r>
          </w:p>
        </w:tc>
        <w:tc>
          <w:tcPr>
            <w:tcW w:w="7649" w:type="dxa"/>
          </w:tcPr>
          <w:p w14:paraId="2BDB3B91" w14:textId="77777777" w:rsidR="00CF58C5" w:rsidRDefault="007238D0">
            <w:pPr>
              <w:spacing w:after="0"/>
              <w:rPr>
                <w:rFonts w:eastAsia="Malgun Gothic"/>
                <w:lang w:eastAsia="ko-KR"/>
              </w:rPr>
            </w:pPr>
            <w:r>
              <w:rPr>
                <w:rFonts w:eastAsia="Malgun Gothic" w:hint="eastAsia"/>
                <w:lang w:eastAsia="ko-KR"/>
              </w:rPr>
              <w:t>Alt 1 is sufficient.</w:t>
            </w:r>
          </w:p>
        </w:tc>
      </w:tr>
      <w:tr w:rsidR="00CF58C5" w14:paraId="414D7C7F" w14:textId="77777777">
        <w:tc>
          <w:tcPr>
            <w:tcW w:w="1696" w:type="dxa"/>
          </w:tcPr>
          <w:p w14:paraId="63C3B9E1" w14:textId="77777777" w:rsidR="00CF58C5" w:rsidRDefault="007238D0">
            <w:pPr>
              <w:spacing w:after="0"/>
              <w:rPr>
                <w:lang w:eastAsia="zh-CN"/>
              </w:rPr>
            </w:pPr>
            <w:r>
              <w:rPr>
                <w:rFonts w:hint="eastAsia"/>
                <w:lang w:eastAsia="zh-CN"/>
              </w:rPr>
              <w:t>Spreadt</w:t>
            </w:r>
            <w:r>
              <w:rPr>
                <w:lang w:eastAsia="zh-CN"/>
              </w:rPr>
              <w:t>rum</w:t>
            </w:r>
          </w:p>
        </w:tc>
        <w:tc>
          <w:tcPr>
            <w:tcW w:w="7649" w:type="dxa"/>
          </w:tcPr>
          <w:p w14:paraId="66BED064" w14:textId="77777777" w:rsidR="00CF58C5" w:rsidRDefault="007238D0">
            <w:pPr>
              <w:spacing w:after="0"/>
              <w:rPr>
                <w:lang w:eastAsia="zh-CN"/>
              </w:rPr>
            </w:pPr>
            <w:r>
              <w:rPr>
                <w:lang w:eastAsia="zh-CN"/>
              </w:rPr>
              <w:t>W</w:t>
            </w:r>
            <w:r>
              <w:rPr>
                <w:rFonts w:hint="eastAsia"/>
                <w:lang w:eastAsia="zh-CN"/>
              </w:rPr>
              <w:t xml:space="preserve">e </w:t>
            </w:r>
            <w:r>
              <w:rPr>
                <w:lang w:eastAsia="zh-CN"/>
              </w:rPr>
              <w:t xml:space="preserve">support Alt 1. </w:t>
            </w:r>
          </w:p>
        </w:tc>
      </w:tr>
      <w:tr w:rsidR="00CF58C5" w14:paraId="0329497F" w14:textId="77777777">
        <w:tc>
          <w:tcPr>
            <w:tcW w:w="1696" w:type="dxa"/>
          </w:tcPr>
          <w:p w14:paraId="54ADEAC1" w14:textId="77777777" w:rsidR="00CF58C5" w:rsidRDefault="007238D0">
            <w:pPr>
              <w:spacing w:after="0"/>
              <w:rPr>
                <w:lang w:eastAsia="zh-CN"/>
              </w:rPr>
            </w:pPr>
            <w:r>
              <w:rPr>
                <w:rFonts w:hint="eastAsia"/>
                <w:lang w:eastAsia="zh-CN"/>
              </w:rPr>
              <w:t>CATT</w:t>
            </w:r>
          </w:p>
        </w:tc>
        <w:tc>
          <w:tcPr>
            <w:tcW w:w="7649" w:type="dxa"/>
          </w:tcPr>
          <w:p w14:paraId="2F13C70E" w14:textId="77777777" w:rsidR="00CF58C5" w:rsidRDefault="007238D0">
            <w:pPr>
              <w:spacing w:after="0"/>
              <w:rPr>
                <w:lang w:eastAsia="zh-CN"/>
              </w:rPr>
            </w:pPr>
            <w:r>
              <w:rPr>
                <w:rFonts w:hint="eastAsia"/>
                <w:lang w:eastAsia="zh-CN"/>
              </w:rPr>
              <w:t xml:space="preserve">We slightly prefer to reuse the same </w:t>
            </w:r>
            <w:r>
              <w:sym w:font="Symbol" w:char="F044"/>
            </w:r>
            <w:r>
              <w:rPr>
                <w:rFonts w:hint="eastAsia"/>
                <w:lang w:eastAsia="zh-CN"/>
              </w:rPr>
              <w:t xml:space="preserve"> at such a late stage. One general issue is how to determine the k0 applied on the scheduled cell. </w:t>
            </w:r>
            <w:r>
              <w:rPr>
                <w:lang w:eastAsia="zh-CN"/>
              </w:rPr>
              <w:t>For PDCCH monitoring case-2 wherein PDCCH could be transmitted on any symbol in a slot, K0 should be carefully determined as the required K0 is different depending on the time location where PDCCH is transmitted.</w:t>
            </w:r>
            <w:r>
              <w:rPr>
                <w:rFonts w:hint="eastAsia"/>
                <w:lang w:eastAsia="zh-CN"/>
              </w:rPr>
              <w:t xml:space="preserve"> Currently the schedule timing on scheduled cell is given by the following formula:</w:t>
            </w:r>
          </w:p>
          <w:p w14:paraId="24C82EDE" w14:textId="77777777" w:rsidR="00CF58C5" w:rsidRDefault="00F431AB">
            <w:pPr>
              <w:spacing w:after="0"/>
              <w:rPr>
                <w:lang w:eastAsia="zh-CN"/>
              </w:rPr>
            </w:pPr>
            <m:oMathPara>
              <m:oMath>
                <m:d>
                  <m:dPr>
                    <m:begChr m:val="⌊"/>
                    <m:endChr m:val="⌋"/>
                    <m:ctrlPr>
                      <w:rPr>
                        <w:rFonts w:ascii="Cambria Math" w:eastAsiaTheme="minorEastAsia" w:hAnsi="Cambria Math"/>
                        <w:lang w:eastAsia="zh-CN"/>
                      </w:rPr>
                    </m:ctrlPr>
                  </m:dPr>
                  <m:e>
                    <m:r>
                      <w:rPr>
                        <w:rFonts w:ascii="Cambria Math" w:eastAsiaTheme="minorEastAsia" w:hAnsi="Cambria Math"/>
                        <w:lang w:eastAsia="zh-CN"/>
                      </w:rPr>
                      <m:t>n∙</m:t>
                    </m:r>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PDSCH</m:t>
                                </m:r>
                              </m:sub>
                            </m:sSub>
                          </m:sup>
                        </m:sSup>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PDDCH</m:t>
                                </m:r>
                              </m:sub>
                            </m:sSub>
                          </m:sup>
                        </m:sSup>
                      </m:den>
                    </m:f>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m:oMathPara>
          </w:p>
          <w:p w14:paraId="6E0489A2" w14:textId="77777777" w:rsidR="00CF58C5" w:rsidRDefault="007238D0">
            <w:pPr>
              <w:spacing w:after="0"/>
              <w:rPr>
                <w:lang w:eastAsia="zh-CN"/>
              </w:rPr>
            </w:pPr>
            <w:r>
              <w:rPr>
                <w:rFonts w:hint="eastAsia"/>
                <w:lang w:eastAsia="zh-CN"/>
              </w:rPr>
              <w:t xml:space="preserve">Assuming a 15 kHz cell schedules a 60 kHz cell and with the restriction that minimum K0 should not smaller than 2. For the TDRA table on CC#0, only K0=2 is configured in order to satisfy the schedule timing requirement. Four MOs are configured on the scheduling cell. </w:t>
            </w:r>
            <w:r>
              <w:rPr>
                <w:rFonts w:hint="eastAsia"/>
                <w:lang w:eastAsia="zh-CN"/>
              </w:rPr>
              <w:lastRenderedPageBreak/>
              <w:t>As shown in the following figure, the DL assignment carried by each PDCCH will all point to slot#2 on scheduled cell, which is obviously contradictory to the initial purpose that PDSCH should starts much later than PDCCH.</w:t>
            </w:r>
          </w:p>
          <w:p w14:paraId="3F20F5A7" w14:textId="77777777" w:rsidR="00CF58C5" w:rsidRDefault="007238D0">
            <w:pPr>
              <w:spacing w:after="0"/>
              <w:rPr>
                <w:lang w:eastAsia="zh-CN"/>
              </w:rPr>
            </w:pPr>
            <w:r>
              <w:object w:dxaOrig="6030" w:dyaOrig="2565" w14:anchorId="1112FC8B">
                <v:shape id="_x0000_i1027" type="#_x0000_t75" style="width:301.25pt;height:128.45pt" o:ole="">
                  <v:imagedata r:id="rId20" o:title=""/>
                </v:shape>
                <o:OLEObject Type="Embed" ProgID="Visio.Drawing.11" ShapeID="_x0000_i1027" DrawAspect="Content" ObjectID="_1619194699" r:id="rId21"/>
              </w:object>
            </w:r>
          </w:p>
          <w:p w14:paraId="607AC7D5" w14:textId="77777777" w:rsidR="00CF58C5" w:rsidRDefault="007238D0">
            <w:pPr>
              <w:spacing w:after="0"/>
              <w:rPr>
                <w:lang w:eastAsia="zh-CN"/>
              </w:rPr>
            </w:pPr>
            <w:r>
              <w:rPr>
                <w:lang w:eastAsia="zh-CN"/>
              </w:rPr>
              <w:t xml:space="preserve">One </w:t>
            </w:r>
            <w:r>
              <w:rPr>
                <w:rFonts w:hint="eastAsia"/>
                <w:lang w:eastAsia="zh-CN"/>
              </w:rPr>
              <w:t>possible solution is to</w:t>
            </w:r>
            <w:r>
              <w:rPr>
                <w:lang w:eastAsia="zh-CN"/>
              </w:rPr>
              <w:t xml:space="preserve"> </w:t>
            </w:r>
            <w:r>
              <w:rPr>
                <w:rFonts w:hint="eastAsia"/>
                <w:lang w:eastAsia="zh-CN"/>
              </w:rPr>
              <w:t>handle this case</w:t>
            </w:r>
            <w:r>
              <w:rPr>
                <w:lang w:eastAsia="zh-CN"/>
              </w:rPr>
              <w:t xml:space="preserve"> </w:t>
            </w:r>
            <w:r>
              <w:rPr>
                <w:rFonts w:hint="eastAsia"/>
                <w:lang w:eastAsia="zh-CN"/>
              </w:rPr>
              <w:t>via</w:t>
            </w:r>
            <w:r>
              <w:rPr>
                <w:lang w:eastAsia="zh-CN"/>
              </w:rPr>
              <w:t xml:space="preserve"> proper configuration, e.g., configure a TDRA table contains different K0 values. </w:t>
            </w:r>
            <w:r>
              <w:rPr>
                <w:rFonts w:hint="eastAsia"/>
                <w:lang w:eastAsia="zh-CN"/>
              </w:rPr>
              <w:t>For example,</w:t>
            </w:r>
            <w:r>
              <w:rPr>
                <w:lang w:eastAsia="zh-CN"/>
              </w:rPr>
              <w:t xml:space="preserve"> K0 could be always 0 on CC#1 </w:t>
            </w:r>
            <w:r>
              <w:rPr>
                <w:rFonts w:hint="eastAsia"/>
                <w:lang w:eastAsia="zh-CN"/>
              </w:rPr>
              <w:t xml:space="preserve">wherein self-scheduling is assumed </w:t>
            </w:r>
            <w:r>
              <w:rPr>
                <w:lang w:eastAsia="zh-CN"/>
              </w:rPr>
              <w:t>while K0 has to be configured as {2 3</w:t>
            </w:r>
            <w:r>
              <w:rPr>
                <w:rFonts w:hint="eastAsia"/>
                <w:lang w:eastAsia="zh-CN"/>
              </w:rPr>
              <w:t xml:space="preserve"> 4 5</w:t>
            </w:r>
            <w:r>
              <w:rPr>
                <w:lang w:eastAsia="zh-CN"/>
              </w:rPr>
              <w:t xml:space="preserve">} on CC#2 </w:t>
            </w:r>
            <w:r>
              <w:rPr>
                <w:rFonts w:hint="eastAsia"/>
                <w:lang w:eastAsia="zh-CN"/>
              </w:rPr>
              <w:t xml:space="preserve">which is scheduled by CC#1 </w:t>
            </w:r>
            <w:r>
              <w:rPr>
                <w:lang w:eastAsia="zh-CN"/>
              </w:rPr>
              <w:t>if the K0 is assumed not smaller than 2. However, the scheduling flexibility within each slot on scheduled cell will be restricted as the available TDRA combinations are reduced.</w:t>
            </w:r>
          </w:p>
          <w:p w14:paraId="61513348" w14:textId="77777777" w:rsidR="00CF58C5" w:rsidRDefault="007238D0">
            <w:pPr>
              <w:spacing w:after="0"/>
              <w:rPr>
                <w:lang w:eastAsia="zh-CN"/>
              </w:rPr>
            </w:pPr>
            <w:r>
              <w:rPr>
                <w:rFonts w:hint="eastAsia"/>
                <w:lang w:eastAsia="zh-CN"/>
              </w:rPr>
              <w:t>Hence we propose to take the starting symbol of PDCCH as the reference when UE interpret K0 indicated by a scheduling DCI.</w:t>
            </w:r>
          </w:p>
        </w:tc>
      </w:tr>
      <w:tr w:rsidR="00CF58C5" w14:paraId="3212E41C" w14:textId="77777777">
        <w:tc>
          <w:tcPr>
            <w:tcW w:w="1696" w:type="dxa"/>
          </w:tcPr>
          <w:p w14:paraId="61F535AC" w14:textId="77777777" w:rsidR="00CF58C5" w:rsidRDefault="007238D0">
            <w:pPr>
              <w:spacing w:after="0"/>
            </w:pPr>
            <w:r>
              <w:lastRenderedPageBreak/>
              <w:t>vivo</w:t>
            </w:r>
          </w:p>
        </w:tc>
        <w:tc>
          <w:tcPr>
            <w:tcW w:w="7649" w:type="dxa"/>
          </w:tcPr>
          <w:p w14:paraId="1718EB98" w14:textId="77777777" w:rsidR="00CF58C5" w:rsidRDefault="007238D0">
            <w:pPr>
              <w:spacing w:after="0"/>
            </w:pPr>
            <w:r>
              <w:t xml:space="preserve">We prefer Alt.2/3 especially if {2, 4, 8} symbols are agreed for case 1-1. Case 2 is designed to support URLLC service, thus the timing requirement should be more aggressive than the Case 1-1 for </w:t>
            </w:r>
            <w:proofErr w:type="spellStart"/>
            <w:r>
              <w:t>eMBB</w:t>
            </w:r>
            <w:proofErr w:type="spellEnd"/>
            <w:r>
              <w:t xml:space="preserve"> service. </w:t>
            </w:r>
          </w:p>
        </w:tc>
      </w:tr>
      <w:tr w:rsidR="00CF58C5" w14:paraId="09308ACB" w14:textId="77777777">
        <w:tc>
          <w:tcPr>
            <w:tcW w:w="1696" w:type="dxa"/>
          </w:tcPr>
          <w:p w14:paraId="19C5E15D" w14:textId="77777777" w:rsidR="00CF58C5" w:rsidRDefault="007238D0">
            <w:pPr>
              <w:spacing w:after="0"/>
            </w:pPr>
            <w:r>
              <w:rPr>
                <w:rFonts w:hint="eastAsia"/>
                <w:lang w:eastAsia="zh-CN"/>
              </w:rPr>
              <w:t>Z</w:t>
            </w:r>
            <w:r>
              <w:rPr>
                <w:lang w:eastAsia="zh-CN"/>
              </w:rPr>
              <w:t>TE</w:t>
            </w:r>
          </w:p>
        </w:tc>
        <w:tc>
          <w:tcPr>
            <w:tcW w:w="7649" w:type="dxa"/>
          </w:tcPr>
          <w:p w14:paraId="5763626F" w14:textId="77777777" w:rsidR="00CF58C5" w:rsidRDefault="007238D0">
            <w:pPr>
              <w:rPr>
                <w:lang w:eastAsia="zh-CN"/>
              </w:rPr>
            </w:pPr>
            <w:r>
              <w:rPr>
                <w:lang w:eastAsia="zh-CN"/>
              </w:rPr>
              <w:t xml:space="preserve">We support </w:t>
            </w:r>
            <w:r>
              <w:rPr>
                <w:rFonts w:hint="eastAsia"/>
                <w:lang w:eastAsia="zh-CN"/>
              </w:rPr>
              <w:t>A</w:t>
            </w:r>
            <w:r>
              <w:rPr>
                <w:lang w:eastAsia="zh-CN"/>
              </w:rPr>
              <w:t>lt2.</w:t>
            </w:r>
          </w:p>
          <w:p w14:paraId="1AC41844" w14:textId="77777777" w:rsidR="00CF58C5" w:rsidRDefault="007238D0">
            <w:pPr>
              <w:rPr>
                <w:lang w:eastAsia="zh-CN"/>
              </w:rPr>
            </w:pPr>
            <w:r>
              <w:rPr>
                <w:lang w:eastAsia="zh-CN"/>
              </w:rPr>
              <w:t xml:space="preserve">It’s well understood that PDCCH monitoring case 1-1 is mainly used for scheduling type A PDSCH/PUSCH, which starts from the beginning of slots. While for PDCCH monitoring case 1-2 and case 2, they are mainly used for scheduling type B PDSCH/PUSCH. The type B PDSCH/PUSCH can start from any symbol within a slot. In this sense, the quantization operation seems to be </w:t>
            </w:r>
            <w:r>
              <w:rPr>
                <w:rFonts w:hint="eastAsia"/>
                <w:lang w:eastAsia="zh-CN"/>
              </w:rPr>
              <w:t>un</w:t>
            </w:r>
            <w:r>
              <w:rPr>
                <w:lang w:eastAsia="zh-CN"/>
              </w:rPr>
              <w:t>warranted.</w:t>
            </w:r>
          </w:p>
          <w:p w14:paraId="6FE3974E" w14:textId="77777777" w:rsidR="00CF58C5" w:rsidRDefault="007238D0">
            <w:pPr>
              <w:spacing w:after="0"/>
            </w:pPr>
            <w:r>
              <w:rPr>
                <w:lang w:eastAsia="zh-CN"/>
              </w:rPr>
              <w:t>Besides, quantization is likely to result with longer scheduling delay for type B PDSCH, which is detrimental to the latency-sensitive traffic.</w:t>
            </w:r>
          </w:p>
        </w:tc>
      </w:tr>
      <w:tr w:rsidR="00796695" w14:paraId="5A9C2B4D" w14:textId="77777777">
        <w:tc>
          <w:tcPr>
            <w:tcW w:w="1696" w:type="dxa"/>
          </w:tcPr>
          <w:p w14:paraId="0568E60B" w14:textId="207F03DE" w:rsidR="00796695" w:rsidRDefault="00796695" w:rsidP="00796695">
            <w:pPr>
              <w:spacing w:after="0"/>
              <w:rPr>
                <w:rFonts w:hint="eastAsia"/>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649" w:type="dxa"/>
          </w:tcPr>
          <w:p w14:paraId="244DE022" w14:textId="43C411D2" w:rsidR="00796695" w:rsidRDefault="00796695" w:rsidP="00796695">
            <w:pPr>
              <w:rPr>
                <w:lang w:eastAsia="zh-CN"/>
              </w:rPr>
            </w:pPr>
            <w:r>
              <w:rPr>
                <w:lang w:eastAsia="zh-CN"/>
              </w:rPr>
              <w:t xml:space="preserve">Alt2 is preferred since PDCCH is already floating within the slot requiring a higher-end UE capability. </w:t>
            </w:r>
          </w:p>
        </w:tc>
      </w:tr>
      <w:tr w:rsidR="00796695" w14:paraId="392D0D29" w14:textId="77777777">
        <w:tc>
          <w:tcPr>
            <w:tcW w:w="1696" w:type="dxa"/>
          </w:tcPr>
          <w:p w14:paraId="2649402D" w14:textId="77777777" w:rsidR="00796695" w:rsidRDefault="00796695" w:rsidP="00796695">
            <w:pPr>
              <w:spacing w:after="0"/>
              <w:rPr>
                <w:lang w:eastAsia="zh-CN"/>
              </w:rPr>
            </w:pPr>
            <w:r>
              <w:rPr>
                <w:lang w:eastAsia="zh-CN"/>
              </w:rPr>
              <w:t>Charter Communications</w:t>
            </w:r>
          </w:p>
        </w:tc>
        <w:tc>
          <w:tcPr>
            <w:tcW w:w="7649" w:type="dxa"/>
          </w:tcPr>
          <w:p w14:paraId="632FBB30" w14:textId="77777777" w:rsidR="00796695" w:rsidRDefault="00796695" w:rsidP="00796695">
            <w:pPr>
              <w:rPr>
                <w:lang w:eastAsia="zh-CN"/>
              </w:rPr>
            </w:pPr>
            <w:r>
              <w:t>Case 1-1 should be prioritized, therefore Alt1 for simplicity</w:t>
            </w:r>
          </w:p>
        </w:tc>
      </w:tr>
      <w:tr w:rsidR="00796695" w14:paraId="73398A15" w14:textId="77777777">
        <w:tc>
          <w:tcPr>
            <w:tcW w:w="1696" w:type="dxa"/>
          </w:tcPr>
          <w:p w14:paraId="105EA6E1" w14:textId="77777777" w:rsidR="00796695" w:rsidRDefault="00796695" w:rsidP="00796695">
            <w:pPr>
              <w:spacing w:after="0"/>
              <w:rPr>
                <w:lang w:eastAsia="zh-CN"/>
              </w:rPr>
            </w:pPr>
            <w:r>
              <w:rPr>
                <w:lang w:eastAsia="zh-CN"/>
              </w:rPr>
              <w:t>Qualcomm</w:t>
            </w:r>
          </w:p>
        </w:tc>
        <w:tc>
          <w:tcPr>
            <w:tcW w:w="7649" w:type="dxa"/>
          </w:tcPr>
          <w:p w14:paraId="1A34B612" w14:textId="77777777" w:rsidR="00796695" w:rsidRDefault="00796695" w:rsidP="00796695">
            <w:pPr>
              <w:spacing w:after="0"/>
            </w:pPr>
            <w:r>
              <w:t>Case 1-1, Case 1-2 and Case 2 PDCCH monitoring result in different scheduling timing relationship in a slot granularity. Even for the case of only a single monitoring occasion, in terms of UE implementation, Case 1-2 PDCCH monitoring or Case 2 PDCCH monitoring may not be as simple</w:t>
            </w:r>
            <w:r w:rsidDel="00C67135">
              <w:t xml:space="preserve"> </w:t>
            </w:r>
            <w:r>
              <w:t xml:space="preserve">as a symbol-shifted version of Case 1-1 PDCCH monitoring. Therefore, separate sets of </w:t>
            </w:r>
            <w:r w:rsidRPr="00124277">
              <w:sym w:font="Symbol" w:char="F044"/>
            </w:r>
            <w:r>
              <w:t xml:space="preserve"> values should be defined for Case 1-1, Case 1-2 and Case 2. However, if </w:t>
            </w:r>
            <w:r w:rsidRPr="00124277">
              <w:sym w:font="Symbol" w:char="F044"/>
            </w:r>
            <w:r>
              <w:t xml:space="preserve"> for Case 1-1 is large enough, we can also use the same </w:t>
            </w:r>
            <w:r w:rsidRPr="00124277">
              <w:sym w:font="Symbol" w:char="F044"/>
            </w:r>
            <w:r>
              <w:t xml:space="preserve"> for Case 1-2 and Case 2.</w:t>
            </w:r>
          </w:p>
        </w:tc>
      </w:tr>
      <w:tr w:rsidR="00796695" w14:paraId="1854B2FA" w14:textId="77777777">
        <w:tc>
          <w:tcPr>
            <w:tcW w:w="1696" w:type="dxa"/>
          </w:tcPr>
          <w:p w14:paraId="4E0FF7F0" w14:textId="6B923E71" w:rsidR="00796695" w:rsidRDefault="00796695" w:rsidP="00796695">
            <w:pPr>
              <w:spacing w:after="0"/>
              <w:rPr>
                <w:lang w:eastAsia="zh-CN"/>
              </w:rPr>
            </w:pPr>
            <w:r>
              <w:rPr>
                <w:lang w:eastAsia="zh-CN"/>
              </w:rPr>
              <w:t>Ericsson</w:t>
            </w:r>
          </w:p>
        </w:tc>
        <w:tc>
          <w:tcPr>
            <w:tcW w:w="7649" w:type="dxa"/>
          </w:tcPr>
          <w:p w14:paraId="55A79039" w14:textId="7D55B1FF" w:rsidR="00796695" w:rsidRDefault="00796695" w:rsidP="00796695">
            <w:pPr>
              <w:spacing w:after="0"/>
            </w:pPr>
            <w:r>
              <w:t xml:space="preserve">Prefer Alt1. </w:t>
            </w:r>
          </w:p>
        </w:tc>
      </w:tr>
    </w:tbl>
    <w:p w14:paraId="017334A7" w14:textId="77777777" w:rsidR="00CF58C5" w:rsidRDefault="00CF58C5">
      <w:pPr>
        <w:spacing w:after="0"/>
        <w:ind w:left="284"/>
      </w:pPr>
    </w:p>
    <w:p w14:paraId="3BB7A93C" w14:textId="506001B8" w:rsidR="00CF58C5" w:rsidRDefault="00CF58C5" w:rsidP="00F431AB"/>
    <w:p w14:paraId="44FFB6A7" w14:textId="24FC7D4E" w:rsidR="00F431AB" w:rsidRPr="0098152E" w:rsidRDefault="00F431AB" w:rsidP="00F431AB">
      <w:pPr>
        <w:rPr>
          <w:b/>
          <w:sz w:val="24"/>
          <w:szCs w:val="24"/>
          <w:highlight w:val="yellow"/>
        </w:rPr>
      </w:pPr>
      <w:r w:rsidRPr="0098152E">
        <w:rPr>
          <w:b/>
          <w:sz w:val="24"/>
          <w:szCs w:val="24"/>
          <w:highlight w:val="yellow"/>
        </w:rPr>
        <w:t xml:space="preserve">Summary </w:t>
      </w:r>
      <w:r w:rsidR="00DF6427">
        <w:rPr>
          <w:b/>
          <w:sz w:val="24"/>
          <w:szCs w:val="24"/>
          <w:highlight w:val="yellow"/>
          <w:lang w:val="en-US"/>
        </w:rPr>
        <w:t>f</w:t>
      </w:r>
      <w:r w:rsidRPr="0098152E">
        <w:rPr>
          <w:b/>
          <w:sz w:val="24"/>
          <w:szCs w:val="24"/>
          <w:highlight w:val="yellow"/>
          <w:lang w:val="en-US"/>
        </w:rPr>
        <w:t>or case 1-2 and case 2 scheduling, when lower SCS PDCCH scheduled a higher SCS PDSCH:</w:t>
      </w:r>
    </w:p>
    <w:p w14:paraId="210F06FA" w14:textId="3DE6878B" w:rsidR="00F431AB" w:rsidRPr="0098152E" w:rsidRDefault="00F431AB" w:rsidP="00F431AB">
      <w:pPr>
        <w:pStyle w:val="ListParagraph"/>
        <w:numPr>
          <w:ilvl w:val="1"/>
          <w:numId w:val="4"/>
        </w:numPr>
        <w:rPr>
          <w:highlight w:val="yellow"/>
          <w:lang w:val="en-US"/>
        </w:rPr>
      </w:pPr>
      <w:r w:rsidRPr="0098152E">
        <w:rPr>
          <w:b/>
          <w:highlight w:val="yellow"/>
          <w:lang w:val="en-US"/>
        </w:rPr>
        <w:t>ALT1:</w:t>
      </w:r>
      <w:r w:rsidRPr="0098152E">
        <w:rPr>
          <w:highlight w:val="yellow"/>
          <w:lang w:val="en-US"/>
        </w:rPr>
        <w:t xml:space="preserve"> Nokia, Samsung, </w:t>
      </w:r>
      <w:proofErr w:type="spellStart"/>
      <w:r w:rsidRPr="0098152E">
        <w:rPr>
          <w:highlight w:val="yellow"/>
          <w:lang w:val="en-US"/>
        </w:rPr>
        <w:t>Spreadtrum</w:t>
      </w:r>
      <w:proofErr w:type="spellEnd"/>
      <w:r w:rsidRPr="0098152E">
        <w:rPr>
          <w:highlight w:val="yellow"/>
          <w:lang w:val="en-US"/>
        </w:rPr>
        <w:t xml:space="preserve">, </w:t>
      </w:r>
      <w:proofErr w:type="gramStart"/>
      <w:r w:rsidRPr="0098152E">
        <w:rPr>
          <w:highlight w:val="yellow"/>
          <w:lang w:val="en-US"/>
        </w:rPr>
        <w:t>CATT?,</w:t>
      </w:r>
      <w:proofErr w:type="gramEnd"/>
      <w:r w:rsidRPr="0098152E">
        <w:rPr>
          <w:highlight w:val="yellow"/>
          <w:lang w:val="en-US"/>
        </w:rPr>
        <w:t xml:space="preserve"> Charter, [Qualcomm]</w:t>
      </w:r>
      <w:r w:rsidR="0098152E" w:rsidRPr="0098152E">
        <w:rPr>
          <w:highlight w:val="yellow"/>
          <w:lang w:val="en-US"/>
        </w:rPr>
        <w:t>, Ericsson</w:t>
      </w:r>
    </w:p>
    <w:p w14:paraId="588B6449" w14:textId="77777777" w:rsidR="00F431AB" w:rsidRPr="0098152E" w:rsidRDefault="00F431AB" w:rsidP="00F431AB">
      <w:pPr>
        <w:pStyle w:val="ListParagraph"/>
        <w:numPr>
          <w:ilvl w:val="2"/>
          <w:numId w:val="4"/>
        </w:numPr>
        <w:rPr>
          <w:highlight w:val="yellow"/>
          <w:lang w:val="en-US"/>
        </w:rPr>
      </w:pPr>
      <w:r w:rsidRPr="0098152E">
        <w:rPr>
          <w:highlight w:val="yellow"/>
          <w:lang w:val="en-US"/>
        </w:rPr>
        <w:t xml:space="preserve">The same </w:t>
      </w:r>
      <w:r w:rsidRPr="0098152E">
        <w:rPr>
          <w:highlight w:val="yellow"/>
        </w:rPr>
        <w:sym w:font="Symbol" w:char="F044"/>
      </w:r>
      <w:r w:rsidRPr="0098152E">
        <w:rPr>
          <w:highlight w:val="yellow"/>
          <w:lang w:val="en-US"/>
        </w:rPr>
        <w:t xml:space="preserve"> and quantization to the next PDSCH slot rule as with case 1-1 scheduling is used</w:t>
      </w:r>
    </w:p>
    <w:p w14:paraId="76931896" w14:textId="084B9846" w:rsidR="00F431AB" w:rsidRPr="0098152E" w:rsidRDefault="00F431AB" w:rsidP="00F431AB">
      <w:pPr>
        <w:pStyle w:val="ListParagraph"/>
        <w:numPr>
          <w:ilvl w:val="1"/>
          <w:numId w:val="4"/>
        </w:numPr>
        <w:rPr>
          <w:highlight w:val="yellow"/>
          <w:lang w:val="en-US"/>
        </w:rPr>
      </w:pPr>
      <w:r w:rsidRPr="0098152E">
        <w:rPr>
          <w:b/>
          <w:highlight w:val="yellow"/>
          <w:lang w:val="en-US"/>
        </w:rPr>
        <w:t>ALT2:</w:t>
      </w:r>
      <w:r w:rsidRPr="0098152E">
        <w:rPr>
          <w:highlight w:val="yellow"/>
          <w:lang w:val="en-US"/>
        </w:rPr>
        <w:t xml:space="preserve"> Nokia, </w:t>
      </w:r>
      <w:proofErr w:type="gramStart"/>
      <w:r w:rsidRPr="0098152E">
        <w:rPr>
          <w:highlight w:val="yellow"/>
          <w:lang w:val="en-US"/>
        </w:rPr>
        <w:t>CATT?,</w:t>
      </w:r>
      <w:proofErr w:type="gramEnd"/>
      <w:r w:rsidRPr="0098152E">
        <w:rPr>
          <w:highlight w:val="yellow"/>
          <w:lang w:val="en-US"/>
        </w:rPr>
        <w:t xml:space="preserve"> vivo, ZTE, </w:t>
      </w:r>
      <w:r w:rsidR="00796695">
        <w:rPr>
          <w:highlight w:val="yellow"/>
          <w:lang w:val="en-US"/>
        </w:rPr>
        <w:t xml:space="preserve">Huawei, </w:t>
      </w:r>
      <w:r w:rsidRPr="0098152E">
        <w:rPr>
          <w:highlight w:val="yellow"/>
          <w:lang w:val="en-US"/>
        </w:rPr>
        <w:t>[Qualcomm]</w:t>
      </w:r>
    </w:p>
    <w:p w14:paraId="04232B0E" w14:textId="77777777" w:rsidR="00F431AB" w:rsidRPr="0098152E" w:rsidRDefault="00F431AB" w:rsidP="00F431AB">
      <w:pPr>
        <w:pStyle w:val="ListParagraph"/>
        <w:numPr>
          <w:ilvl w:val="2"/>
          <w:numId w:val="4"/>
        </w:numPr>
        <w:rPr>
          <w:highlight w:val="yellow"/>
          <w:lang w:val="en-US"/>
        </w:rPr>
      </w:pPr>
      <w:r w:rsidRPr="0098152E">
        <w:rPr>
          <w:highlight w:val="yellow"/>
          <w:lang w:val="en-US"/>
        </w:rPr>
        <w:t xml:space="preserve">The same </w:t>
      </w:r>
      <w:r w:rsidRPr="0098152E">
        <w:rPr>
          <w:highlight w:val="yellow"/>
        </w:rPr>
        <w:sym w:font="Symbol" w:char="F044"/>
      </w:r>
      <w:r w:rsidRPr="0098152E">
        <w:rPr>
          <w:highlight w:val="yellow"/>
          <w:lang w:val="en-US"/>
        </w:rPr>
        <w:t xml:space="preserve"> as with case 1-1 scheduling is used </w:t>
      </w:r>
      <w:r w:rsidRPr="0098152E">
        <w:rPr>
          <w:highlight w:val="yellow"/>
          <w:u w:val="single"/>
          <w:lang w:val="en-US"/>
        </w:rPr>
        <w:t>without the quantization step</w:t>
      </w:r>
      <w:r w:rsidRPr="0098152E">
        <w:rPr>
          <w:highlight w:val="yellow"/>
          <w:lang w:val="en-US"/>
        </w:rPr>
        <w:t xml:space="preserve"> to the next PDSCH slot boundary</w:t>
      </w:r>
    </w:p>
    <w:p w14:paraId="5437759A" w14:textId="77777777" w:rsidR="00F431AB" w:rsidRPr="0098152E" w:rsidRDefault="00F431AB" w:rsidP="00F431AB">
      <w:pPr>
        <w:pStyle w:val="ListParagraph"/>
        <w:numPr>
          <w:ilvl w:val="2"/>
          <w:numId w:val="4"/>
        </w:numPr>
        <w:rPr>
          <w:highlight w:val="yellow"/>
          <w:lang w:val="en-US"/>
        </w:rPr>
      </w:pPr>
      <w:r w:rsidRPr="0098152E">
        <w:rPr>
          <w:highlight w:val="yellow"/>
          <w:lang w:val="en-US"/>
        </w:rPr>
        <w:lastRenderedPageBreak/>
        <w:t xml:space="preserve">FFS if an additional offset should be added to </w:t>
      </w:r>
      <w:r w:rsidRPr="0098152E">
        <w:rPr>
          <w:highlight w:val="yellow"/>
        </w:rPr>
        <w:sym w:font="Symbol" w:char="F044"/>
      </w:r>
    </w:p>
    <w:p w14:paraId="6EA773A7" w14:textId="3B224CB2" w:rsidR="00F431AB" w:rsidRPr="0098152E" w:rsidRDefault="00F431AB" w:rsidP="00F431AB">
      <w:pPr>
        <w:pStyle w:val="ListParagraph"/>
        <w:numPr>
          <w:ilvl w:val="1"/>
          <w:numId w:val="4"/>
        </w:numPr>
        <w:rPr>
          <w:b/>
          <w:highlight w:val="yellow"/>
          <w:lang w:val="en-US"/>
        </w:rPr>
      </w:pPr>
      <w:r w:rsidRPr="0098152E">
        <w:rPr>
          <w:b/>
          <w:highlight w:val="yellow"/>
          <w:lang w:val="en-US"/>
        </w:rPr>
        <w:t xml:space="preserve">ALT3: </w:t>
      </w:r>
      <w:r w:rsidRPr="0098152E">
        <w:rPr>
          <w:highlight w:val="yellow"/>
          <w:lang w:val="en-US"/>
        </w:rPr>
        <w:t>vivo, Qualcomm</w:t>
      </w:r>
    </w:p>
    <w:p w14:paraId="290CBE49" w14:textId="77777777" w:rsidR="00F431AB" w:rsidRPr="0098152E" w:rsidRDefault="00F431AB" w:rsidP="00F431AB">
      <w:pPr>
        <w:pStyle w:val="ListParagraph"/>
        <w:numPr>
          <w:ilvl w:val="2"/>
          <w:numId w:val="4"/>
        </w:numPr>
        <w:rPr>
          <w:highlight w:val="yellow"/>
          <w:lang w:val="en-US"/>
        </w:rPr>
      </w:pPr>
      <w:r w:rsidRPr="0098152E">
        <w:rPr>
          <w:highlight w:val="yellow"/>
          <w:lang w:val="en-US"/>
        </w:rPr>
        <w:t xml:space="preserve">A different </w:t>
      </w:r>
      <w:r w:rsidRPr="0098152E">
        <w:rPr>
          <w:highlight w:val="yellow"/>
        </w:rPr>
        <w:sym w:font="Symbol" w:char="F044"/>
      </w:r>
      <w:r w:rsidRPr="0098152E">
        <w:rPr>
          <w:highlight w:val="yellow"/>
          <w:lang w:val="en-US"/>
        </w:rPr>
        <w:t xml:space="preserve"> than with case 1-1 scheduling is used </w:t>
      </w:r>
      <w:r w:rsidRPr="0098152E">
        <w:rPr>
          <w:highlight w:val="yellow"/>
          <w:u w:val="single"/>
          <w:lang w:val="en-US"/>
        </w:rPr>
        <w:t>without the quantization step</w:t>
      </w:r>
      <w:r w:rsidRPr="0098152E">
        <w:rPr>
          <w:highlight w:val="yellow"/>
          <w:lang w:val="en-US"/>
        </w:rPr>
        <w:t xml:space="preserve"> to the next PDSCH slot boundary</w:t>
      </w:r>
    </w:p>
    <w:p w14:paraId="68ECD0A8" w14:textId="4FEAA63A" w:rsidR="00F431AB" w:rsidRDefault="00F431AB" w:rsidP="00F431AB">
      <w:pPr>
        <w:pStyle w:val="ListParagraph"/>
        <w:ind w:left="1440"/>
        <w:rPr>
          <w:sz w:val="20"/>
          <w:szCs w:val="20"/>
          <w:lang w:val="en-US"/>
        </w:rPr>
      </w:pPr>
    </w:p>
    <w:p w14:paraId="77F7EAE4" w14:textId="7CFB1546" w:rsidR="0098152E" w:rsidRPr="0098152E" w:rsidRDefault="0098152E" w:rsidP="0098152E">
      <w:pPr>
        <w:rPr>
          <w:lang w:val="en-US"/>
        </w:rPr>
      </w:pPr>
    </w:p>
    <w:p w14:paraId="476C26B9" w14:textId="77777777" w:rsidR="0098152E" w:rsidRDefault="0098152E" w:rsidP="00F431AB">
      <w:pPr>
        <w:pStyle w:val="ListParagraph"/>
        <w:ind w:left="1440"/>
        <w:rPr>
          <w:sz w:val="20"/>
          <w:szCs w:val="20"/>
          <w:lang w:val="en-US"/>
        </w:rPr>
      </w:pPr>
    </w:p>
    <w:p w14:paraId="10440D49" w14:textId="126FF4BF" w:rsidR="00F431AB" w:rsidRPr="00DF6427" w:rsidRDefault="00F431AB" w:rsidP="00F431AB">
      <w:pPr>
        <w:rPr>
          <w:sz w:val="24"/>
          <w:lang w:val="en-US"/>
        </w:rPr>
      </w:pPr>
      <w:r w:rsidRPr="00DF6427">
        <w:rPr>
          <w:b/>
          <w:sz w:val="24"/>
          <w:highlight w:val="yellow"/>
          <w:lang w:val="en-US"/>
        </w:rPr>
        <w:t>Additional point:</w:t>
      </w:r>
      <w:r w:rsidRPr="00DF6427">
        <w:rPr>
          <w:sz w:val="24"/>
          <w:highlight w:val="yellow"/>
          <w:lang w:val="en-US"/>
        </w:rPr>
        <w:t xml:space="preserve"> How to determine the K0</w:t>
      </w:r>
      <w:r w:rsidR="0098152E" w:rsidRPr="00DF6427">
        <w:rPr>
          <w:sz w:val="24"/>
          <w:highlight w:val="yellow"/>
          <w:lang w:val="en-US"/>
        </w:rPr>
        <w:t>, CATT</w:t>
      </w:r>
    </w:p>
    <w:p w14:paraId="2D4FB9CC" w14:textId="66979FAC" w:rsidR="00F431AB" w:rsidRDefault="00F431AB">
      <w:pPr>
        <w:pStyle w:val="ListParagraph"/>
        <w:ind w:left="1440"/>
        <w:rPr>
          <w:sz w:val="20"/>
          <w:szCs w:val="20"/>
          <w:lang w:val="en-GB"/>
        </w:rPr>
      </w:pPr>
    </w:p>
    <w:p w14:paraId="61D57E25" w14:textId="77777777" w:rsidR="00F431AB" w:rsidRDefault="00F431AB">
      <w:pPr>
        <w:pStyle w:val="ListParagraph"/>
        <w:ind w:left="1440"/>
        <w:rPr>
          <w:sz w:val="20"/>
          <w:szCs w:val="20"/>
          <w:lang w:val="en-GB"/>
        </w:rPr>
      </w:pPr>
    </w:p>
    <w:p w14:paraId="0FE42FFA" w14:textId="77777777" w:rsidR="00CF58C5" w:rsidRDefault="007238D0">
      <w:pPr>
        <w:pStyle w:val="ListParagraph"/>
        <w:numPr>
          <w:ilvl w:val="0"/>
          <w:numId w:val="7"/>
        </w:numPr>
        <w:rPr>
          <w:b/>
          <w:lang w:val="en-US"/>
        </w:rPr>
      </w:pPr>
      <w:r>
        <w:rPr>
          <w:b/>
          <w:lang w:val="en-US"/>
        </w:rPr>
        <w:t>Scheduling from higher SCS PDCCH to a lower SCS PDSCH</w:t>
      </w:r>
    </w:p>
    <w:p w14:paraId="40114C35" w14:textId="77777777" w:rsidR="00CF58C5" w:rsidRDefault="007238D0">
      <w:pPr>
        <w:ind w:left="360"/>
        <w:rPr>
          <w:lang w:val="en-US"/>
        </w:rPr>
      </w:pPr>
      <w:r>
        <w:rPr>
          <w:lang w:val="en-US"/>
        </w:rPr>
        <w:br/>
        <w:t>Alternatives identified in the RAN1#96bis</w:t>
      </w:r>
    </w:p>
    <w:p w14:paraId="72A5648B" w14:textId="77777777" w:rsidR="00CF58C5" w:rsidRDefault="007238D0">
      <w:pPr>
        <w:pStyle w:val="ListParagraph"/>
        <w:numPr>
          <w:ilvl w:val="0"/>
          <w:numId w:val="5"/>
        </w:numPr>
        <w:rPr>
          <w:sz w:val="20"/>
          <w:szCs w:val="20"/>
          <w:lang w:val="en-US"/>
        </w:rPr>
      </w:pPr>
      <w:r>
        <w:rPr>
          <w:sz w:val="20"/>
          <w:szCs w:val="20"/>
          <w:lang w:val="en-US"/>
        </w:rPr>
        <w:t>Alt1: Reuse Rel-15 specification without modifications</w:t>
      </w:r>
    </w:p>
    <w:p w14:paraId="4E0F19CA" w14:textId="77777777" w:rsidR="00CF58C5" w:rsidRDefault="007238D0">
      <w:pPr>
        <w:pStyle w:val="ListParagraph"/>
        <w:numPr>
          <w:ilvl w:val="0"/>
          <w:numId w:val="5"/>
        </w:numPr>
        <w:rPr>
          <w:sz w:val="20"/>
          <w:szCs w:val="20"/>
          <w:lang w:val="en-US"/>
        </w:rPr>
      </w:pPr>
      <w:r>
        <w:rPr>
          <w:sz w:val="20"/>
          <w:szCs w:val="20"/>
          <w:lang w:val="en-US"/>
        </w:rPr>
        <w:t>Alt2: Use the same definition as with low-to-high scheduling</w:t>
      </w:r>
    </w:p>
    <w:p w14:paraId="345D2670" w14:textId="77777777" w:rsidR="00CF58C5" w:rsidRDefault="007238D0">
      <w:pPr>
        <w:pStyle w:val="ListParagraph"/>
        <w:numPr>
          <w:ilvl w:val="0"/>
          <w:numId w:val="5"/>
        </w:numPr>
        <w:rPr>
          <w:sz w:val="20"/>
          <w:szCs w:val="20"/>
          <w:lang w:val="en-US"/>
        </w:rPr>
      </w:pPr>
      <w:r>
        <w:rPr>
          <w:sz w:val="20"/>
          <w:szCs w:val="20"/>
          <w:lang w:val="en-US"/>
        </w:rPr>
        <w:t>Alt3: Other solutions</w:t>
      </w:r>
    </w:p>
    <w:p w14:paraId="7498582C" w14:textId="77777777" w:rsidR="00CF58C5" w:rsidRDefault="00CF58C5">
      <w:pPr>
        <w:pStyle w:val="ListParagraph"/>
        <w:rPr>
          <w:sz w:val="20"/>
          <w:szCs w:val="20"/>
          <w:lang w:val="en-US"/>
        </w:rPr>
      </w:pPr>
    </w:p>
    <w:tbl>
      <w:tblPr>
        <w:tblStyle w:val="TableGrid"/>
        <w:tblW w:w="9345" w:type="dxa"/>
        <w:tblInd w:w="284" w:type="dxa"/>
        <w:tblLayout w:type="fixed"/>
        <w:tblLook w:val="04A0" w:firstRow="1" w:lastRow="0" w:firstColumn="1" w:lastColumn="0" w:noHBand="0" w:noVBand="1"/>
      </w:tblPr>
      <w:tblGrid>
        <w:gridCol w:w="1696"/>
        <w:gridCol w:w="7649"/>
      </w:tblGrid>
      <w:tr w:rsidR="00CF58C5" w14:paraId="1876F436" w14:textId="77777777">
        <w:tc>
          <w:tcPr>
            <w:tcW w:w="1696" w:type="dxa"/>
            <w:shd w:val="clear" w:color="auto" w:fill="70AD47" w:themeFill="accent6"/>
          </w:tcPr>
          <w:p w14:paraId="137B86C0" w14:textId="77777777" w:rsidR="00CF58C5" w:rsidRDefault="007238D0">
            <w:pPr>
              <w:spacing w:after="0"/>
              <w:jc w:val="center"/>
              <w:rPr>
                <w:b/>
              </w:rPr>
            </w:pPr>
            <w:r>
              <w:rPr>
                <w:b/>
              </w:rPr>
              <w:t>Company</w:t>
            </w:r>
          </w:p>
        </w:tc>
        <w:tc>
          <w:tcPr>
            <w:tcW w:w="7649" w:type="dxa"/>
            <w:shd w:val="clear" w:color="auto" w:fill="70AD47" w:themeFill="accent6"/>
          </w:tcPr>
          <w:p w14:paraId="04ED237C" w14:textId="77777777" w:rsidR="00CF58C5" w:rsidRDefault="007238D0">
            <w:pPr>
              <w:spacing w:after="0"/>
              <w:jc w:val="center"/>
              <w:rPr>
                <w:b/>
              </w:rPr>
            </w:pPr>
            <w:r>
              <w:rPr>
                <w:b/>
              </w:rPr>
              <w:t>Comment</w:t>
            </w:r>
          </w:p>
        </w:tc>
      </w:tr>
      <w:tr w:rsidR="00CF58C5" w14:paraId="398F9A9A" w14:textId="77777777">
        <w:tc>
          <w:tcPr>
            <w:tcW w:w="1696" w:type="dxa"/>
          </w:tcPr>
          <w:p w14:paraId="26837CE2" w14:textId="77777777" w:rsidR="00CF58C5" w:rsidRDefault="007238D0">
            <w:pPr>
              <w:spacing w:after="0"/>
            </w:pPr>
            <w:r>
              <w:t>Nokia</w:t>
            </w:r>
          </w:p>
        </w:tc>
        <w:tc>
          <w:tcPr>
            <w:tcW w:w="7649" w:type="dxa"/>
          </w:tcPr>
          <w:p w14:paraId="1D5AA599" w14:textId="77777777" w:rsidR="00CF58C5" w:rsidRDefault="007238D0">
            <w:pPr>
              <w:spacing w:after="0"/>
            </w:pPr>
            <w:r>
              <w:t>Prefer Alt1 for simplicity.</w:t>
            </w:r>
          </w:p>
        </w:tc>
      </w:tr>
      <w:tr w:rsidR="00CF58C5" w14:paraId="2E6F8503" w14:textId="77777777">
        <w:tc>
          <w:tcPr>
            <w:tcW w:w="1696" w:type="dxa"/>
          </w:tcPr>
          <w:p w14:paraId="552ACC60" w14:textId="77777777" w:rsidR="00CF58C5" w:rsidRDefault="007238D0">
            <w:pPr>
              <w:spacing w:after="0"/>
              <w:rPr>
                <w:rFonts w:eastAsia="Malgun Gothic"/>
                <w:lang w:eastAsia="ko-KR"/>
              </w:rPr>
            </w:pPr>
            <w:r>
              <w:rPr>
                <w:rFonts w:eastAsia="Malgun Gothic" w:hint="eastAsia"/>
                <w:lang w:eastAsia="ko-KR"/>
              </w:rPr>
              <w:t>Samsung</w:t>
            </w:r>
          </w:p>
        </w:tc>
        <w:tc>
          <w:tcPr>
            <w:tcW w:w="7649" w:type="dxa"/>
          </w:tcPr>
          <w:p w14:paraId="65EF752F" w14:textId="77777777" w:rsidR="00CF58C5" w:rsidRDefault="007238D0">
            <w:pPr>
              <w:spacing w:after="0"/>
              <w:rPr>
                <w:rFonts w:eastAsia="Malgun Gothic"/>
                <w:lang w:eastAsia="ko-KR"/>
              </w:rPr>
            </w:pPr>
            <w:r>
              <w:rPr>
                <w:rFonts w:eastAsia="Malgun Gothic" w:hint="eastAsia"/>
                <w:lang w:eastAsia="ko-KR"/>
              </w:rPr>
              <w:t>Support Alt 1</w:t>
            </w:r>
          </w:p>
        </w:tc>
      </w:tr>
      <w:tr w:rsidR="00CF58C5" w14:paraId="168D0D52" w14:textId="77777777">
        <w:tc>
          <w:tcPr>
            <w:tcW w:w="1696" w:type="dxa"/>
          </w:tcPr>
          <w:p w14:paraId="074E7E03" w14:textId="77777777" w:rsidR="00CF58C5" w:rsidRDefault="007238D0">
            <w:pPr>
              <w:spacing w:after="0"/>
              <w:rPr>
                <w:lang w:eastAsia="zh-CN"/>
              </w:rPr>
            </w:pPr>
            <w:r>
              <w:rPr>
                <w:rFonts w:hint="eastAsia"/>
                <w:lang w:eastAsia="zh-CN"/>
              </w:rPr>
              <w:t>CATT</w:t>
            </w:r>
          </w:p>
        </w:tc>
        <w:tc>
          <w:tcPr>
            <w:tcW w:w="7649" w:type="dxa"/>
          </w:tcPr>
          <w:p w14:paraId="6944FC39" w14:textId="77777777" w:rsidR="00CF58C5" w:rsidRDefault="007238D0">
            <w:pPr>
              <w:spacing w:after="0"/>
              <w:rPr>
                <w:lang w:eastAsia="zh-CN"/>
              </w:rPr>
            </w:pPr>
            <w:r>
              <w:rPr>
                <w:rFonts w:hint="eastAsia"/>
                <w:lang w:eastAsia="zh-CN"/>
              </w:rPr>
              <w:t>Prefer Alt 1</w:t>
            </w:r>
          </w:p>
        </w:tc>
      </w:tr>
      <w:tr w:rsidR="00CF58C5" w14:paraId="28B79C33" w14:textId="77777777">
        <w:tc>
          <w:tcPr>
            <w:tcW w:w="1696" w:type="dxa"/>
          </w:tcPr>
          <w:p w14:paraId="3C44CADF" w14:textId="77777777" w:rsidR="00CF58C5" w:rsidRDefault="007238D0">
            <w:pPr>
              <w:spacing w:after="0"/>
              <w:rPr>
                <w:lang w:eastAsia="zh-CN"/>
              </w:rPr>
            </w:pPr>
            <w:r>
              <w:rPr>
                <w:lang w:eastAsia="zh-CN"/>
              </w:rPr>
              <w:t>vivo</w:t>
            </w:r>
          </w:p>
        </w:tc>
        <w:tc>
          <w:tcPr>
            <w:tcW w:w="7649" w:type="dxa"/>
          </w:tcPr>
          <w:p w14:paraId="36279CD0" w14:textId="77777777" w:rsidR="00CF58C5" w:rsidRDefault="007238D0">
            <w:pPr>
              <w:spacing w:after="0"/>
              <w:rPr>
                <w:lang w:eastAsia="zh-CN"/>
              </w:rPr>
            </w:pPr>
            <w:r>
              <w:rPr>
                <w:lang w:eastAsia="zh-CN"/>
              </w:rPr>
              <w:t>Alt.1 is good enough.</w:t>
            </w:r>
          </w:p>
        </w:tc>
      </w:tr>
      <w:tr w:rsidR="00CF58C5" w14:paraId="0AE4813C" w14:textId="77777777">
        <w:tc>
          <w:tcPr>
            <w:tcW w:w="1696" w:type="dxa"/>
          </w:tcPr>
          <w:p w14:paraId="26F012B1" w14:textId="77777777" w:rsidR="00CF58C5" w:rsidRDefault="007238D0">
            <w:pPr>
              <w:spacing w:after="0"/>
            </w:pPr>
            <w:r>
              <w:rPr>
                <w:rFonts w:hint="eastAsia"/>
                <w:lang w:eastAsia="zh-CN"/>
              </w:rPr>
              <w:t>Z</w:t>
            </w:r>
            <w:r>
              <w:rPr>
                <w:lang w:eastAsia="zh-CN"/>
              </w:rPr>
              <w:t>TE</w:t>
            </w:r>
          </w:p>
        </w:tc>
        <w:tc>
          <w:tcPr>
            <w:tcW w:w="7649" w:type="dxa"/>
          </w:tcPr>
          <w:p w14:paraId="6309D2AF" w14:textId="77777777" w:rsidR="00CF58C5" w:rsidRDefault="007238D0">
            <w:pPr>
              <w:spacing w:after="0"/>
            </w:pPr>
            <w:r>
              <w:rPr>
                <w:lang w:eastAsia="zh-CN"/>
              </w:rPr>
              <w:t>Support Alt 1.</w:t>
            </w:r>
          </w:p>
        </w:tc>
      </w:tr>
      <w:tr w:rsidR="00796695" w14:paraId="419A717D" w14:textId="77777777">
        <w:tc>
          <w:tcPr>
            <w:tcW w:w="1696" w:type="dxa"/>
          </w:tcPr>
          <w:p w14:paraId="6A66D265" w14:textId="701B85C8" w:rsidR="00796695" w:rsidRDefault="00796695" w:rsidP="00796695">
            <w:pPr>
              <w:spacing w:after="0"/>
              <w:rPr>
                <w:rFonts w:hint="eastAsia"/>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649" w:type="dxa"/>
          </w:tcPr>
          <w:p w14:paraId="05A2621C" w14:textId="6AE841EA" w:rsidR="00796695" w:rsidRDefault="00796695" w:rsidP="00796695">
            <w:pPr>
              <w:spacing w:after="0"/>
              <w:rPr>
                <w:lang w:eastAsia="zh-CN"/>
              </w:rPr>
            </w:pPr>
            <w:r>
              <w:rPr>
                <w:lang w:eastAsia="zh-CN"/>
              </w:rPr>
              <w:t xml:space="preserve">Assuming this is talking about timing issue, then we are fine with Alt1. In </w:t>
            </w:r>
            <w:proofErr w:type="gramStart"/>
            <w:r>
              <w:rPr>
                <w:lang w:eastAsia="zh-CN"/>
              </w:rPr>
              <w:t>short</w:t>
            </w:r>
            <w:proofErr w:type="gramEnd"/>
            <w:r>
              <w:rPr>
                <w:lang w:eastAsia="zh-CN"/>
              </w:rPr>
              <w:t xml:space="preserve"> our view is that the scenario has to be supported while the specification work can be simplified by no additional optimization.</w:t>
            </w:r>
          </w:p>
        </w:tc>
      </w:tr>
      <w:tr w:rsidR="00796695" w14:paraId="14799FAC" w14:textId="77777777">
        <w:tc>
          <w:tcPr>
            <w:tcW w:w="1696" w:type="dxa"/>
          </w:tcPr>
          <w:p w14:paraId="7B3E7F5C" w14:textId="77777777" w:rsidR="00796695" w:rsidRDefault="00796695" w:rsidP="00796695">
            <w:pPr>
              <w:spacing w:after="0"/>
              <w:rPr>
                <w:lang w:eastAsia="zh-CN"/>
              </w:rPr>
            </w:pPr>
            <w:r>
              <w:rPr>
                <w:lang w:eastAsia="zh-CN"/>
              </w:rPr>
              <w:t>Charter Communications</w:t>
            </w:r>
          </w:p>
        </w:tc>
        <w:tc>
          <w:tcPr>
            <w:tcW w:w="7649" w:type="dxa"/>
          </w:tcPr>
          <w:p w14:paraId="27A8DED7" w14:textId="77777777" w:rsidR="00796695" w:rsidRDefault="00796695" w:rsidP="00796695">
            <w:pPr>
              <w:spacing w:after="0"/>
              <w:rPr>
                <w:lang w:eastAsia="zh-CN"/>
              </w:rPr>
            </w:pPr>
            <w:r>
              <w:rPr>
                <w:lang w:eastAsia="zh-CN"/>
              </w:rPr>
              <w:t>Alt1</w:t>
            </w:r>
          </w:p>
        </w:tc>
      </w:tr>
      <w:tr w:rsidR="00796695" w14:paraId="15E4C512" w14:textId="77777777">
        <w:tc>
          <w:tcPr>
            <w:tcW w:w="1696" w:type="dxa"/>
          </w:tcPr>
          <w:p w14:paraId="18EF3A7D" w14:textId="77777777" w:rsidR="00796695" w:rsidRDefault="00796695" w:rsidP="00796695">
            <w:pPr>
              <w:spacing w:after="0"/>
              <w:rPr>
                <w:lang w:eastAsia="zh-CN"/>
              </w:rPr>
            </w:pPr>
            <w:r>
              <w:rPr>
                <w:lang w:eastAsia="zh-CN"/>
              </w:rPr>
              <w:t>Qualcomm</w:t>
            </w:r>
          </w:p>
        </w:tc>
        <w:tc>
          <w:tcPr>
            <w:tcW w:w="7649" w:type="dxa"/>
          </w:tcPr>
          <w:p w14:paraId="2CA39F4F" w14:textId="77777777" w:rsidR="00796695" w:rsidRPr="00150D1A" w:rsidRDefault="00796695" w:rsidP="00796695">
            <w:r w:rsidRPr="00150D1A">
              <w:t>Alt 1 is a simple solution, but it does not consider the extra UE timeline overhead due to mixed numerology operation. Alt2 is inefficient if quantization is performed based on slot duration of the scheduled cell which is larger than slot duration of the scheduling cell. Therefore, we propose to adopt Alt2 without quantization as a compromise between Alt1 and Alt2.</w:t>
            </w:r>
          </w:p>
          <w:p w14:paraId="1C2361A2" w14:textId="77777777" w:rsidR="00796695" w:rsidRDefault="00796695" w:rsidP="00796695">
            <w:r w:rsidRPr="00150D1A">
              <w:t>For higher SCS PDCCH scheduling lower SCS PDCCH, PDCCH monitoring Case 1-1 in multiple slots on the scheduling carrier has the same effect as PDCCH monitoring Case 2 with self-scheduling. It is not apparent that there is major benefit to allow configuration of PDCCH monitoring Case 2 for the case of higher SCS PDCCH scheduling lower SCS PDSCH, because most of the flexibility can be already achieved with just PDCCH monitoring Case 1-1</w:t>
            </w:r>
            <w:r w:rsidRPr="00150D1A" w:rsidDel="00CF5616">
              <w:t>.</w:t>
            </w:r>
          </w:p>
          <w:p w14:paraId="146545B7" w14:textId="77777777" w:rsidR="00796695" w:rsidRDefault="00796695" w:rsidP="00796695">
            <w:r>
              <w:t>Cross-carrier scheduling with PDCCH monitoring Case 1-1</w:t>
            </w:r>
          </w:p>
          <w:p w14:paraId="0C304A5C" w14:textId="77777777" w:rsidR="00796695" w:rsidRDefault="00796695" w:rsidP="00796695">
            <w:r>
              <w:object w:dxaOrig="13843" w:dyaOrig="1556" w14:anchorId="64DDCD41">
                <v:shape id="_x0000_i1041" type="#_x0000_t75" style="width:365.2pt;height:44.35pt;mso-position-horizontal:absolute" o:ole="">
                  <v:imagedata r:id="rId22" o:title=""/>
                </v:shape>
                <o:OLEObject Type="Embed" ProgID="Visio.Drawing.11" ShapeID="_x0000_i1041" DrawAspect="Content" ObjectID="_1619194700" r:id="rId23"/>
              </w:object>
            </w:r>
          </w:p>
          <w:p w14:paraId="32CE9D38" w14:textId="77777777" w:rsidR="00796695" w:rsidRPr="000F4CF5" w:rsidRDefault="00796695" w:rsidP="00796695">
            <w:r>
              <w:t xml:space="preserve">Self-scheduling with PDCCH monitoring Case 2  </w:t>
            </w:r>
            <w:r>
              <w:object w:dxaOrig="13666" w:dyaOrig="1333" w14:anchorId="08F12B74">
                <v:shape id="_x0000_i1042" type="#_x0000_t75" style="width:362.3pt;height:31.7pt;mso-position-horizontal:absolute" o:ole="">
                  <v:imagedata r:id="rId24" o:title=""/>
                </v:shape>
                <o:OLEObject Type="Embed" ProgID="Visio.Drawing.11" ShapeID="_x0000_i1042" DrawAspect="Content" ObjectID="_1619194701" r:id="rId25"/>
              </w:object>
            </w:r>
          </w:p>
        </w:tc>
      </w:tr>
      <w:tr w:rsidR="00796695" w14:paraId="710E1C10" w14:textId="77777777">
        <w:tc>
          <w:tcPr>
            <w:tcW w:w="1696" w:type="dxa"/>
          </w:tcPr>
          <w:p w14:paraId="039390AF" w14:textId="33F1DF91" w:rsidR="00796695" w:rsidRDefault="00796695" w:rsidP="00796695">
            <w:pPr>
              <w:spacing w:after="0"/>
              <w:rPr>
                <w:lang w:eastAsia="zh-CN"/>
              </w:rPr>
            </w:pPr>
            <w:r>
              <w:rPr>
                <w:lang w:eastAsia="zh-CN"/>
              </w:rPr>
              <w:t xml:space="preserve">Ericsson </w:t>
            </w:r>
          </w:p>
        </w:tc>
        <w:tc>
          <w:tcPr>
            <w:tcW w:w="7649" w:type="dxa"/>
          </w:tcPr>
          <w:p w14:paraId="4F224717" w14:textId="2D8C448C" w:rsidR="00796695" w:rsidRPr="00150D1A" w:rsidRDefault="00796695" w:rsidP="00796695">
            <w:r>
              <w:rPr>
                <w:lang w:eastAsia="zh-CN"/>
              </w:rPr>
              <w:t>Alt 1, and to simplify PDSCH processing time discussions (e.g. d</w:t>
            </w:r>
            <w:r w:rsidRPr="004A76A6">
              <w:rPr>
                <w:vertAlign w:val="subscript"/>
                <w:lang w:eastAsia="zh-CN"/>
              </w:rPr>
              <w:t>1,1</w:t>
            </w:r>
            <w:r>
              <w:rPr>
                <w:lang w:eastAsia="zh-CN"/>
              </w:rPr>
              <w:t xml:space="preserve">), we also propose that </w:t>
            </w:r>
            <w:r w:rsidRPr="00110935">
              <w:rPr>
                <w:lang w:eastAsia="zh-CN"/>
              </w:rPr>
              <w:t xml:space="preserve">Type B PDSCH </w:t>
            </w:r>
            <w:r>
              <w:rPr>
                <w:lang w:eastAsia="zh-CN"/>
              </w:rPr>
              <w:t xml:space="preserve">(at least for 2-symbol PDSCH) </w:t>
            </w:r>
            <w:r w:rsidRPr="00110935">
              <w:rPr>
                <w:lang w:eastAsia="zh-CN"/>
              </w:rPr>
              <w:t>starts after PDCCH scheduling i</w:t>
            </w:r>
            <w:r>
              <w:rPr>
                <w:lang w:eastAsia="zh-CN"/>
              </w:rPr>
              <w:t>t.</w:t>
            </w:r>
          </w:p>
        </w:tc>
      </w:tr>
    </w:tbl>
    <w:p w14:paraId="0468F991" w14:textId="77777777" w:rsidR="00CF58C5" w:rsidRDefault="00CF58C5">
      <w:pPr>
        <w:spacing w:after="0"/>
        <w:rPr>
          <w:b/>
        </w:rPr>
      </w:pPr>
    </w:p>
    <w:p w14:paraId="4A3AE1BA" w14:textId="27962B8D" w:rsidR="00CF58C5" w:rsidRDefault="00CF58C5">
      <w:pPr>
        <w:spacing w:after="0"/>
        <w:rPr>
          <w:b/>
          <w:lang w:val="en-US"/>
        </w:rPr>
      </w:pPr>
    </w:p>
    <w:p w14:paraId="41A2C6D1" w14:textId="3BCAA7BE" w:rsidR="00DF6427" w:rsidRPr="00DF6427" w:rsidRDefault="00DF6427" w:rsidP="00DF6427">
      <w:pPr>
        <w:ind w:left="360"/>
        <w:rPr>
          <w:highlight w:val="yellow"/>
          <w:lang w:val="en-US"/>
        </w:rPr>
      </w:pPr>
      <w:r w:rsidRPr="00DF6427">
        <w:rPr>
          <w:b/>
          <w:sz w:val="24"/>
          <w:szCs w:val="24"/>
          <w:highlight w:val="yellow"/>
        </w:rPr>
        <w:t xml:space="preserve">Summary </w:t>
      </w:r>
      <w:r w:rsidRPr="00DF6427">
        <w:rPr>
          <w:b/>
          <w:sz w:val="24"/>
          <w:szCs w:val="24"/>
          <w:highlight w:val="yellow"/>
          <w:lang w:val="en-US"/>
        </w:rPr>
        <w:t>for</w:t>
      </w:r>
      <w:r w:rsidRPr="00DF6427">
        <w:rPr>
          <w:b/>
          <w:highlight w:val="yellow"/>
          <w:lang w:val="en-US"/>
        </w:rPr>
        <w:t xml:space="preserve"> higher SCS PDCCH scheduling a lower SCS PDSCH</w:t>
      </w:r>
    </w:p>
    <w:p w14:paraId="1CB213D9" w14:textId="689204AE" w:rsidR="00DF6427" w:rsidRPr="009A69F6" w:rsidRDefault="00DF6427" w:rsidP="00DF6427">
      <w:pPr>
        <w:pStyle w:val="ListParagraph"/>
        <w:numPr>
          <w:ilvl w:val="0"/>
          <w:numId w:val="5"/>
        </w:numPr>
        <w:rPr>
          <w:b/>
          <w:sz w:val="20"/>
          <w:szCs w:val="20"/>
          <w:highlight w:val="yellow"/>
          <w:lang w:val="en-US"/>
        </w:rPr>
      </w:pPr>
      <w:r w:rsidRPr="009A69F6">
        <w:rPr>
          <w:b/>
          <w:sz w:val="20"/>
          <w:szCs w:val="20"/>
          <w:highlight w:val="yellow"/>
          <w:lang w:val="en-US"/>
        </w:rPr>
        <w:lastRenderedPageBreak/>
        <w:t>Alt1: Reuse Rel-15 specification without modifications</w:t>
      </w:r>
    </w:p>
    <w:p w14:paraId="44CA6D30" w14:textId="74997B18" w:rsidR="00DF6427" w:rsidRPr="00DF6427" w:rsidRDefault="00DF6427" w:rsidP="00DF6427">
      <w:pPr>
        <w:pStyle w:val="ListParagraph"/>
        <w:numPr>
          <w:ilvl w:val="1"/>
          <w:numId w:val="5"/>
        </w:numPr>
        <w:rPr>
          <w:sz w:val="20"/>
          <w:szCs w:val="20"/>
          <w:highlight w:val="yellow"/>
          <w:lang w:val="en-US"/>
        </w:rPr>
      </w:pPr>
      <w:r>
        <w:rPr>
          <w:sz w:val="20"/>
          <w:szCs w:val="20"/>
          <w:highlight w:val="yellow"/>
          <w:lang w:val="en-US"/>
        </w:rPr>
        <w:t xml:space="preserve">Nokia, Samsung, CATT, vivo, ZTE, </w:t>
      </w:r>
      <w:r w:rsidR="00796695">
        <w:rPr>
          <w:sz w:val="20"/>
          <w:szCs w:val="20"/>
          <w:highlight w:val="yellow"/>
          <w:lang w:val="en-US"/>
        </w:rPr>
        <w:t xml:space="preserve">Huawei, </w:t>
      </w:r>
      <w:r>
        <w:rPr>
          <w:sz w:val="20"/>
          <w:szCs w:val="20"/>
          <w:highlight w:val="yellow"/>
          <w:lang w:val="en-US"/>
        </w:rPr>
        <w:t>Charter, Ericsson (With Type B PDSCH: PDSCH starts after the scheduling PDCCH at least for 2-symbol PDSCH)</w:t>
      </w:r>
    </w:p>
    <w:p w14:paraId="76B03017" w14:textId="394E711D" w:rsidR="00DF6427" w:rsidRPr="009A69F6" w:rsidRDefault="00DF6427" w:rsidP="00DF6427">
      <w:pPr>
        <w:pStyle w:val="ListParagraph"/>
        <w:numPr>
          <w:ilvl w:val="0"/>
          <w:numId w:val="5"/>
        </w:numPr>
        <w:rPr>
          <w:b/>
          <w:sz w:val="20"/>
          <w:szCs w:val="20"/>
          <w:highlight w:val="yellow"/>
          <w:lang w:val="en-US"/>
        </w:rPr>
      </w:pPr>
      <w:r w:rsidRPr="009A69F6">
        <w:rPr>
          <w:b/>
          <w:sz w:val="20"/>
          <w:szCs w:val="20"/>
          <w:highlight w:val="yellow"/>
          <w:lang w:val="en-US"/>
        </w:rPr>
        <w:t>Alt 2a: Use the same definition as with low-to-high scheduling</w:t>
      </w:r>
    </w:p>
    <w:p w14:paraId="34A35B5F" w14:textId="7C4FE7A3" w:rsidR="00DF6427" w:rsidRPr="009A69F6" w:rsidRDefault="00DF6427" w:rsidP="00DF6427">
      <w:pPr>
        <w:pStyle w:val="ListParagraph"/>
        <w:numPr>
          <w:ilvl w:val="0"/>
          <w:numId w:val="5"/>
        </w:numPr>
        <w:rPr>
          <w:b/>
          <w:sz w:val="20"/>
          <w:szCs w:val="20"/>
          <w:highlight w:val="yellow"/>
          <w:lang w:val="en-US"/>
        </w:rPr>
      </w:pPr>
      <w:r w:rsidRPr="009A69F6">
        <w:rPr>
          <w:b/>
          <w:sz w:val="20"/>
          <w:szCs w:val="20"/>
          <w:highlight w:val="yellow"/>
          <w:lang w:val="en-US"/>
        </w:rPr>
        <w:t>Alt 2b: Use the same definition as with low-to-high scheduling, but without quantization</w:t>
      </w:r>
    </w:p>
    <w:p w14:paraId="20764A55" w14:textId="5CE91876" w:rsidR="00DF6427" w:rsidRPr="00DF6427" w:rsidRDefault="00DF6427" w:rsidP="00DF6427">
      <w:pPr>
        <w:pStyle w:val="ListParagraph"/>
        <w:numPr>
          <w:ilvl w:val="1"/>
          <w:numId w:val="5"/>
        </w:numPr>
        <w:rPr>
          <w:sz w:val="20"/>
          <w:szCs w:val="20"/>
          <w:highlight w:val="yellow"/>
          <w:lang w:val="en-US"/>
        </w:rPr>
      </w:pPr>
      <w:r>
        <w:rPr>
          <w:sz w:val="20"/>
          <w:szCs w:val="20"/>
          <w:highlight w:val="yellow"/>
          <w:lang w:val="en-US"/>
        </w:rPr>
        <w:t>Qualcomm</w:t>
      </w:r>
    </w:p>
    <w:p w14:paraId="6031CE67" w14:textId="3A7D60FE" w:rsidR="00DF6427" w:rsidRDefault="00DF6427" w:rsidP="00DF6427">
      <w:pPr>
        <w:pStyle w:val="ListParagraph"/>
        <w:numPr>
          <w:ilvl w:val="0"/>
          <w:numId w:val="5"/>
        </w:numPr>
        <w:rPr>
          <w:b/>
          <w:sz w:val="20"/>
          <w:szCs w:val="20"/>
          <w:highlight w:val="yellow"/>
          <w:lang w:val="en-US"/>
        </w:rPr>
      </w:pPr>
      <w:r w:rsidRPr="009A69F6">
        <w:rPr>
          <w:b/>
          <w:sz w:val="20"/>
          <w:szCs w:val="20"/>
          <w:highlight w:val="yellow"/>
          <w:lang w:val="en-US"/>
        </w:rPr>
        <w:t>Alt3: Other solutions</w:t>
      </w:r>
    </w:p>
    <w:p w14:paraId="76FED50D" w14:textId="00D1E6FF" w:rsidR="009A69F6" w:rsidRPr="009A69F6" w:rsidRDefault="009A69F6" w:rsidP="009A69F6">
      <w:pPr>
        <w:pStyle w:val="ListParagraph"/>
        <w:numPr>
          <w:ilvl w:val="1"/>
          <w:numId w:val="5"/>
        </w:numPr>
        <w:rPr>
          <w:b/>
          <w:sz w:val="20"/>
          <w:szCs w:val="20"/>
          <w:highlight w:val="yellow"/>
          <w:lang w:val="en-US"/>
        </w:rPr>
      </w:pPr>
      <w:r>
        <w:rPr>
          <w:sz w:val="20"/>
          <w:szCs w:val="20"/>
          <w:highlight w:val="yellow"/>
          <w:lang w:val="en-US"/>
        </w:rPr>
        <w:t>No proposals</w:t>
      </w:r>
    </w:p>
    <w:p w14:paraId="47119770" w14:textId="08EB8E04" w:rsidR="00DF6427" w:rsidRDefault="00DF6427">
      <w:pPr>
        <w:spacing w:after="0"/>
        <w:rPr>
          <w:b/>
          <w:lang w:val="en-US"/>
        </w:rPr>
      </w:pPr>
    </w:p>
    <w:p w14:paraId="4FB3D943" w14:textId="77777777" w:rsidR="00DF6427" w:rsidRDefault="00DF6427">
      <w:pPr>
        <w:spacing w:after="0"/>
        <w:rPr>
          <w:b/>
          <w:lang w:val="en-US"/>
        </w:rPr>
      </w:pPr>
    </w:p>
    <w:p w14:paraId="4FF2834C" w14:textId="77777777" w:rsidR="00CF58C5" w:rsidRDefault="007238D0">
      <w:pPr>
        <w:pStyle w:val="Heading2"/>
      </w:pPr>
      <w:r>
        <w:t>PDCCH monitoring</w:t>
      </w:r>
    </w:p>
    <w:p w14:paraId="25A3D593" w14:textId="77777777" w:rsidR="00CF58C5" w:rsidRDefault="007238D0">
      <w:pPr>
        <w:rPr>
          <w:b/>
        </w:rPr>
      </w:pPr>
      <w:r>
        <w:rPr>
          <w:b/>
        </w:rPr>
        <w:t>Proposals related to the PDCCH monitoring</w:t>
      </w:r>
    </w:p>
    <w:tbl>
      <w:tblPr>
        <w:tblStyle w:val="TableGrid"/>
        <w:tblW w:w="9629" w:type="dxa"/>
        <w:tblLayout w:type="fixed"/>
        <w:tblLook w:val="04A0" w:firstRow="1" w:lastRow="0" w:firstColumn="1" w:lastColumn="0" w:noHBand="0" w:noVBand="1"/>
      </w:tblPr>
      <w:tblGrid>
        <w:gridCol w:w="704"/>
        <w:gridCol w:w="8925"/>
      </w:tblGrid>
      <w:tr w:rsidR="00CF58C5" w14:paraId="409BECE3" w14:textId="77777777">
        <w:tc>
          <w:tcPr>
            <w:tcW w:w="704" w:type="dxa"/>
          </w:tcPr>
          <w:p w14:paraId="19452F83" w14:textId="77777777" w:rsidR="00CF58C5" w:rsidRDefault="007238D0">
            <w:pPr>
              <w:rPr>
                <w:lang w:val="en-US"/>
              </w:rPr>
            </w:pPr>
            <w:r>
              <w:rPr>
                <w:lang w:val="en-US"/>
              </w:rPr>
              <w:t>[2]</w:t>
            </w:r>
          </w:p>
        </w:tc>
        <w:tc>
          <w:tcPr>
            <w:tcW w:w="8925" w:type="dxa"/>
          </w:tcPr>
          <w:p w14:paraId="0E3C7688" w14:textId="77777777" w:rsidR="00CF58C5" w:rsidRDefault="007238D0">
            <w:pPr>
              <w:pStyle w:val="BodyText"/>
              <w:rPr>
                <w:i/>
                <w:lang w:eastAsia="zh-CN"/>
              </w:rPr>
            </w:pPr>
            <w:r>
              <w:rPr>
                <w:rFonts w:hint="eastAsia"/>
                <w:b/>
                <w:i/>
                <w:lang w:eastAsia="zh-CN"/>
              </w:rPr>
              <w:t>Proposal 3:</w:t>
            </w:r>
            <w:r>
              <w:rPr>
                <w:rFonts w:hint="eastAsia"/>
                <w:i/>
                <w:lang w:eastAsia="zh-CN"/>
              </w:rPr>
              <w:t xml:space="preserve"> Consider enhancements on reducing BDs for cross-carrier scheduling, e.g. by DCI size alignment between DCIs scheduling different cells.</w:t>
            </w:r>
          </w:p>
        </w:tc>
      </w:tr>
      <w:tr w:rsidR="00CF58C5" w14:paraId="2F6679CB" w14:textId="77777777">
        <w:tc>
          <w:tcPr>
            <w:tcW w:w="704" w:type="dxa"/>
          </w:tcPr>
          <w:p w14:paraId="38DBA41F" w14:textId="77777777" w:rsidR="00CF58C5" w:rsidRDefault="007238D0">
            <w:pPr>
              <w:rPr>
                <w:lang w:val="en-US"/>
              </w:rPr>
            </w:pPr>
            <w:r>
              <w:rPr>
                <w:lang w:val="en-US"/>
              </w:rPr>
              <w:t>[3]</w:t>
            </w:r>
          </w:p>
        </w:tc>
        <w:tc>
          <w:tcPr>
            <w:tcW w:w="8925" w:type="dxa"/>
          </w:tcPr>
          <w:p w14:paraId="5D340311" w14:textId="77777777" w:rsidR="00CF58C5" w:rsidRDefault="007238D0">
            <w:pPr>
              <w:pStyle w:val="BodyText"/>
              <w:spacing w:before="120"/>
              <w:rPr>
                <w:lang w:eastAsia="zh-CN"/>
              </w:rPr>
            </w:pPr>
            <w:r>
              <w:rPr>
                <w:lang w:eastAsia="zh-CN"/>
              </w:rPr>
              <w:fldChar w:fldCharType="begin"/>
            </w:r>
            <w:r>
              <w:rPr>
                <w:lang w:eastAsia="zh-CN"/>
              </w:rPr>
              <w:instrText xml:space="preserve"> REF _Ref521146463 \h  \* MERGEFORMAT </w:instrText>
            </w:r>
            <w:r>
              <w:rPr>
                <w:lang w:eastAsia="zh-CN"/>
              </w:rPr>
            </w:r>
            <w:r>
              <w:rPr>
                <w:lang w:eastAsia="zh-CN"/>
              </w:rPr>
              <w:fldChar w:fldCharType="separate"/>
            </w:r>
            <w:r>
              <w:rPr>
                <w:rFonts w:eastAsiaTheme="minorEastAsia"/>
                <w:i/>
                <w:u w:val="single"/>
                <w:lang w:eastAsia="zh-CN"/>
              </w:rPr>
              <w:t>Proposal 1:</w:t>
            </w:r>
            <w:r>
              <w:rPr>
                <w:rFonts w:eastAsiaTheme="minorEastAsia"/>
                <w:i/>
                <w:lang w:eastAsia="zh-CN"/>
              </w:rPr>
              <w:t xml:space="preserve"> RAN1 should clarify whether the agreement made in RAN1#96 [on BD/CCE limits] is applicable only to the mix numerologies cases, or applicable to all the cross-carrier scheduling cases.</w:t>
            </w:r>
            <w:r>
              <w:rPr>
                <w:lang w:eastAsia="zh-CN"/>
              </w:rPr>
              <w:fldChar w:fldCharType="end"/>
            </w:r>
          </w:p>
        </w:tc>
      </w:tr>
      <w:tr w:rsidR="00CF58C5" w14:paraId="015353F7" w14:textId="77777777">
        <w:tc>
          <w:tcPr>
            <w:tcW w:w="704" w:type="dxa"/>
          </w:tcPr>
          <w:p w14:paraId="095B39B1" w14:textId="77777777" w:rsidR="00CF58C5" w:rsidRDefault="007238D0">
            <w:pPr>
              <w:rPr>
                <w:lang w:val="en-US"/>
              </w:rPr>
            </w:pPr>
            <w:r>
              <w:rPr>
                <w:lang w:val="en-US"/>
              </w:rPr>
              <w:t>[6]</w:t>
            </w:r>
          </w:p>
        </w:tc>
        <w:tc>
          <w:tcPr>
            <w:tcW w:w="8925" w:type="dxa"/>
          </w:tcPr>
          <w:p w14:paraId="0BC0DFB8" w14:textId="77777777" w:rsidR="00CF58C5" w:rsidRDefault="007238D0">
            <w:pPr>
              <w:spacing w:line="360" w:lineRule="auto"/>
              <w:rPr>
                <w:i/>
              </w:rPr>
            </w:pPr>
            <w:r>
              <w:rPr>
                <w:rFonts w:hint="eastAsia"/>
                <w:b/>
                <w:i/>
              </w:rPr>
              <w:t xml:space="preserve">Proposal </w:t>
            </w:r>
            <w:proofErr w:type="gramStart"/>
            <w:r>
              <w:rPr>
                <w:rFonts w:hint="eastAsia"/>
                <w:b/>
                <w:i/>
              </w:rPr>
              <w:t>4</w:t>
            </w:r>
            <w:r>
              <w:rPr>
                <w:rFonts w:hint="eastAsia"/>
                <w:i/>
              </w:rPr>
              <w:t>:Further</w:t>
            </w:r>
            <w:proofErr w:type="gramEnd"/>
            <w:r>
              <w:rPr>
                <w:rFonts w:hint="eastAsia"/>
                <w:i/>
              </w:rPr>
              <w:t xml:space="preserve"> study enhancements to search space configuration for cross-carrier scheduling.</w:t>
            </w:r>
          </w:p>
        </w:tc>
      </w:tr>
      <w:tr w:rsidR="00CF58C5" w14:paraId="0900429D" w14:textId="77777777">
        <w:tc>
          <w:tcPr>
            <w:tcW w:w="704" w:type="dxa"/>
          </w:tcPr>
          <w:p w14:paraId="74C8CE18" w14:textId="77777777" w:rsidR="00CF58C5" w:rsidRDefault="007238D0">
            <w:pPr>
              <w:rPr>
                <w:lang w:val="en-US"/>
              </w:rPr>
            </w:pPr>
            <w:r>
              <w:rPr>
                <w:lang w:val="en-US"/>
              </w:rPr>
              <w:t>[8]</w:t>
            </w:r>
          </w:p>
        </w:tc>
        <w:tc>
          <w:tcPr>
            <w:tcW w:w="8925" w:type="dxa"/>
          </w:tcPr>
          <w:p w14:paraId="569764BB" w14:textId="77777777" w:rsidR="00CF58C5" w:rsidRDefault="007238D0">
            <w:pPr>
              <w:rPr>
                <w:rFonts w:eastAsia="Times New Roman"/>
                <w:i/>
              </w:rPr>
            </w:pPr>
            <w:r>
              <w:rPr>
                <w:rFonts w:eastAsia="Times New Roman"/>
                <w:b/>
                <w:i/>
              </w:rPr>
              <w:t>Proposal-7:</w:t>
            </w:r>
            <w:r>
              <w:rPr>
                <w:rFonts w:eastAsia="Times New Roman"/>
                <w:i/>
              </w:rPr>
              <w:t xml:space="preserve"> For R16 UE, introduce RRC parameter for scheduled cell to configure number of PDCCH candidates for the scheduled cell in the configured search-space sets of the scheduling cell. </w:t>
            </w:r>
          </w:p>
        </w:tc>
      </w:tr>
      <w:tr w:rsidR="00CF58C5" w14:paraId="2CD8F69E" w14:textId="77777777">
        <w:tc>
          <w:tcPr>
            <w:tcW w:w="704" w:type="dxa"/>
          </w:tcPr>
          <w:p w14:paraId="6A082AFE" w14:textId="77777777" w:rsidR="00CF58C5" w:rsidRDefault="007238D0">
            <w:pPr>
              <w:rPr>
                <w:lang w:val="en-US"/>
              </w:rPr>
            </w:pPr>
            <w:r>
              <w:rPr>
                <w:lang w:val="en-US"/>
              </w:rPr>
              <w:t>[9]</w:t>
            </w:r>
          </w:p>
        </w:tc>
        <w:tc>
          <w:tcPr>
            <w:tcW w:w="8925" w:type="dxa"/>
          </w:tcPr>
          <w:p w14:paraId="566647AF" w14:textId="77777777" w:rsidR="00CF58C5" w:rsidRDefault="007238D0">
            <w:pPr>
              <w:jc w:val="both"/>
              <w:rPr>
                <w:lang w:eastAsia="zh-CN"/>
              </w:rPr>
            </w:pPr>
            <w:r>
              <w:rPr>
                <w:b/>
                <w:lang w:eastAsia="zh-CN"/>
              </w:rPr>
              <w:t>Proposal 1</w:t>
            </w:r>
            <w:r>
              <w:rPr>
                <w:lang w:eastAsia="zh-CN"/>
              </w:rPr>
              <w:t>. The PDCCH monitoring occasion determination should be based on the numerology of scheduling cell in cross-carrier scheduling with different numerologies.</w:t>
            </w:r>
          </w:p>
        </w:tc>
      </w:tr>
    </w:tbl>
    <w:p w14:paraId="1A79D069" w14:textId="77777777" w:rsidR="00CF58C5" w:rsidRDefault="00CF58C5"/>
    <w:p w14:paraId="4E3D0AC9" w14:textId="77777777" w:rsidR="00CF58C5" w:rsidRDefault="007238D0">
      <w:pPr>
        <w:pStyle w:val="ListParagraph"/>
        <w:numPr>
          <w:ilvl w:val="0"/>
          <w:numId w:val="8"/>
        </w:numPr>
        <w:rPr>
          <w:b/>
          <w:lang w:val="en-US"/>
        </w:rPr>
      </w:pPr>
      <w:r>
        <w:rPr>
          <w:b/>
          <w:lang w:val="en-US"/>
        </w:rPr>
        <w:t>Question on PDCCH monitoring applicability (Proposal 1 of [3])</w:t>
      </w:r>
    </w:p>
    <w:p w14:paraId="16D3952B" w14:textId="77777777" w:rsidR="00CF58C5" w:rsidRDefault="00CF58C5">
      <w:pPr>
        <w:rPr>
          <w:lang w:val="en-US"/>
        </w:rPr>
      </w:pPr>
    </w:p>
    <w:tbl>
      <w:tblPr>
        <w:tblStyle w:val="TableGrid"/>
        <w:tblW w:w="9345" w:type="dxa"/>
        <w:tblInd w:w="284" w:type="dxa"/>
        <w:tblLayout w:type="fixed"/>
        <w:tblLook w:val="04A0" w:firstRow="1" w:lastRow="0" w:firstColumn="1" w:lastColumn="0" w:noHBand="0" w:noVBand="1"/>
      </w:tblPr>
      <w:tblGrid>
        <w:gridCol w:w="1696"/>
        <w:gridCol w:w="7649"/>
      </w:tblGrid>
      <w:tr w:rsidR="00CF58C5" w14:paraId="11F7527D" w14:textId="77777777">
        <w:tc>
          <w:tcPr>
            <w:tcW w:w="1696" w:type="dxa"/>
            <w:shd w:val="clear" w:color="auto" w:fill="70AD47" w:themeFill="accent6"/>
          </w:tcPr>
          <w:p w14:paraId="4E0E456C" w14:textId="77777777" w:rsidR="00CF58C5" w:rsidRDefault="007238D0">
            <w:pPr>
              <w:spacing w:after="0"/>
              <w:jc w:val="center"/>
              <w:rPr>
                <w:b/>
              </w:rPr>
            </w:pPr>
            <w:r>
              <w:rPr>
                <w:b/>
              </w:rPr>
              <w:t>Company</w:t>
            </w:r>
          </w:p>
        </w:tc>
        <w:tc>
          <w:tcPr>
            <w:tcW w:w="7649" w:type="dxa"/>
            <w:shd w:val="clear" w:color="auto" w:fill="70AD47" w:themeFill="accent6"/>
          </w:tcPr>
          <w:p w14:paraId="148A1FEC" w14:textId="77777777" w:rsidR="00CF58C5" w:rsidRDefault="007238D0">
            <w:pPr>
              <w:spacing w:after="0"/>
              <w:jc w:val="center"/>
              <w:rPr>
                <w:b/>
              </w:rPr>
            </w:pPr>
            <w:r>
              <w:rPr>
                <w:b/>
              </w:rPr>
              <w:t>Comment</w:t>
            </w:r>
          </w:p>
        </w:tc>
      </w:tr>
      <w:tr w:rsidR="00CF58C5" w14:paraId="12B09027" w14:textId="77777777">
        <w:tc>
          <w:tcPr>
            <w:tcW w:w="1696" w:type="dxa"/>
          </w:tcPr>
          <w:p w14:paraId="58245043" w14:textId="77777777" w:rsidR="00CF58C5" w:rsidRDefault="007238D0">
            <w:pPr>
              <w:spacing w:after="0"/>
            </w:pPr>
            <w:r>
              <w:t>Nokia</w:t>
            </w:r>
          </w:p>
        </w:tc>
        <w:tc>
          <w:tcPr>
            <w:tcW w:w="7649" w:type="dxa"/>
          </w:tcPr>
          <w:p w14:paraId="042805CA" w14:textId="77777777" w:rsidR="00CF58C5" w:rsidRDefault="007238D0">
            <w:pPr>
              <w:spacing w:after="0"/>
            </w:pPr>
            <w:r>
              <w:t>The agreement applies:</w:t>
            </w:r>
          </w:p>
          <w:p w14:paraId="0E72DBFF" w14:textId="77777777" w:rsidR="00CF58C5" w:rsidRDefault="007238D0">
            <w:pPr>
              <w:pStyle w:val="ListParagraph"/>
              <w:numPr>
                <w:ilvl w:val="0"/>
                <w:numId w:val="9"/>
              </w:numPr>
              <w:rPr>
                <w:sz w:val="20"/>
                <w:szCs w:val="20"/>
                <w:lang w:val="en-US"/>
              </w:rPr>
            </w:pPr>
            <w:r>
              <w:rPr>
                <w:sz w:val="20"/>
                <w:szCs w:val="20"/>
                <w:lang w:val="en-US"/>
              </w:rPr>
              <w:t>When the UE is configured to cross-carrier with scheduling carrier with one SCS, and at least one scheduled carrier with another SCS</w:t>
            </w:r>
          </w:p>
          <w:p w14:paraId="676E6F4B" w14:textId="77777777" w:rsidR="00CF58C5" w:rsidRDefault="007238D0">
            <w:pPr>
              <w:pStyle w:val="ListParagraph"/>
              <w:numPr>
                <w:ilvl w:val="0"/>
                <w:numId w:val="9"/>
              </w:numPr>
              <w:rPr>
                <w:sz w:val="20"/>
                <w:szCs w:val="20"/>
                <w:lang w:val="en-US"/>
              </w:rPr>
            </w:pPr>
            <w:r>
              <w:rPr>
                <w:sz w:val="20"/>
                <w:szCs w:val="20"/>
                <w:lang w:val="en-US"/>
              </w:rPr>
              <w:t xml:space="preserve">In addition to case a) when the UE is also configured with </w:t>
            </w:r>
            <w:proofErr w:type="spellStart"/>
            <w:r>
              <w:rPr>
                <w:sz w:val="20"/>
                <w:szCs w:val="20"/>
                <w:lang w:val="en-US"/>
              </w:rPr>
              <w:t>anoter</w:t>
            </w:r>
            <w:proofErr w:type="spellEnd"/>
            <w:r>
              <w:rPr>
                <w:sz w:val="20"/>
                <w:szCs w:val="20"/>
                <w:lang w:val="en-US"/>
              </w:rPr>
              <w:t xml:space="preserve"> scheduled carrier with the same SCS as the scheduling carrier</w:t>
            </w:r>
          </w:p>
        </w:tc>
      </w:tr>
      <w:tr w:rsidR="00CF58C5" w14:paraId="0A11A50A" w14:textId="77777777">
        <w:tc>
          <w:tcPr>
            <w:tcW w:w="1696" w:type="dxa"/>
          </w:tcPr>
          <w:p w14:paraId="1A96DDF8" w14:textId="77777777" w:rsidR="00CF58C5" w:rsidRDefault="007238D0">
            <w:pPr>
              <w:spacing w:after="0"/>
              <w:rPr>
                <w:rFonts w:eastAsia="Malgun Gothic"/>
                <w:lang w:eastAsia="ko-KR"/>
              </w:rPr>
            </w:pPr>
            <w:r>
              <w:rPr>
                <w:rFonts w:eastAsia="Malgun Gothic" w:hint="eastAsia"/>
                <w:lang w:eastAsia="ko-KR"/>
              </w:rPr>
              <w:t>Samsung</w:t>
            </w:r>
          </w:p>
        </w:tc>
        <w:tc>
          <w:tcPr>
            <w:tcW w:w="7649" w:type="dxa"/>
          </w:tcPr>
          <w:p w14:paraId="28CE369B" w14:textId="77777777" w:rsidR="00CF58C5" w:rsidRDefault="007238D0">
            <w:pPr>
              <w:spacing w:after="0"/>
              <w:rPr>
                <w:rFonts w:eastAsia="Malgun Gothic"/>
                <w:lang w:eastAsia="ko-KR"/>
              </w:rPr>
            </w:pPr>
            <w:r>
              <w:rPr>
                <w:rFonts w:eastAsia="Malgun Gothic" w:hint="eastAsia"/>
                <w:lang w:eastAsia="ko-KR"/>
              </w:rPr>
              <w:t>The agreement is applicable for all the possible cases. We do not see any issues on this.</w:t>
            </w:r>
          </w:p>
        </w:tc>
      </w:tr>
      <w:tr w:rsidR="00CF58C5" w14:paraId="37DA92DC" w14:textId="77777777">
        <w:tc>
          <w:tcPr>
            <w:tcW w:w="1696" w:type="dxa"/>
          </w:tcPr>
          <w:p w14:paraId="61F5241B" w14:textId="77777777" w:rsidR="00CF58C5" w:rsidRDefault="007238D0">
            <w:pPr>
              <w:spacing w:after="0"/>
              <w:rPr>
                <w:lang w:eastAsia="zh-CN"/>
              </w:rPr>
            </w:pPr>
            <w:proofErr w:type="spellStart"/>
            <w:r>
              <w:rPr>
                <w:rFonts w:hint="eastAsia"/>
                <w:lang w:eastAsia="zh-CN"/>
              </w:rPr>
              <w:t>Speadtrum</w:t>
            </w:r>
            <w:proofErr w:type="spellEnd"/>
          </w:p>
        </w:tc>
        <w:tc>
          <w:tcPr>
            <w:tcW w:w="7649" w:type="dxa"/>
          </w:tcPr>
          <w:p w14:paraId="147717D9" w14:textId="77777777" w:rsidR="00CF58C5" w:rsidRDefault="007238D0">
            <w:pPr>
              <w:spacing w:after="0"/>
              <w:rPr>
                <w:lang w:eastAsia="zh-CN"/>
              </w:rPr>
            </w:pPr>
            <w:r>
              <w:rPr>
                <w:lang w:eastAsia="zh-CN"/>
              </w:rPr>
              <w:t>I</w:t>
            </w:r>
            <w:r>
              <w:rPr>
                <w:rFonts w:hint="eastAsia"/>
                <w:lang w:eastAsia="zh-CN"/>
              </w:rPr>
              <w:t xml:space="preserve">t </w:t>
            </w:r>
            <w:r>
              <w:rPr>
                <w:lang w:eastAsia="zh-CN"/>
              </w:rPr>
              <w:t>should be applied to all the cases.</w:t>
            </w:r>
          </w:p>
        </w:tc>
      </w:tr>
      <w:tr w:rsidR="00CF58C5" w14:paraId="3ADAF2ED" w14:textId="77777777">
        <w:tc>
          <w:tcPr>
            <w:tcW w:w="1696" w:type="dxa"/>
          </w:tcPr>
          <w:p w14:paraId="5740D025" w14:textId="77777777" w:rsidR="00CF58C5" w:rsidRDefault="007238D0">
            <w:pPr>
              <w:spacing w:after="0"/>
              <w:rPr>
                <w:lang w:eastAsia="zh-CN"/>
              </w:rPr>
            </w:pPr>
            <w:r>
              <w:rPr>
                <w:rFonts w:hint="eastAsia"/>
                <w:lang w:eastAsia="zh-CN"/>
              </w:rPr>
              <w:t>CATT</w:t>
            </w:r>
          </w:p>
        </w:tc>
        <w:tc>
          <w:tcPr>
            <w:tcW w:w="7649" w:type="dxa"/>
          </w:tcPr>
          <w:p w14:paraId="6C7E0D8E" w14:textId="77777777" w:rsidR="00CF58C5" w:rsidRDefault="007238D0">
            <w:pPr>
              <w:spacing w:after="0"/>
              <w:rPr>
                <w:lang w:eastAsia="zh-CN"/>
              </w:rPr>
            </w:pPr>
            <w:r>
              <w:rPr>
                <w:rFonts w:hint="eastAsia"/>
                <w:lang w:eastAsia="zh-CN"/>
              </w:rPr>
              <w:t xml:space="preserve">Our understanding is the agreement applies to all the cross-carrier scheduling cases. In Rel-15 cross-carrier </w:t>
            </w:r>
            <w:r>
              <w:rPr>
                <w:lang w:eastAsia="zh-CN"/>
              </w:rPr>
              <w:t>scheduling case, the scheduling cell and scheduled cell both have the same numerology.</w:t>
            </w:r>
            <w:r>
              <w:rPr>
                <w:rFonts w:hint="eastAsia"/>
                <w:lang w:eastAsia="zh-CN"/>
              </w:rPr>
              <w:t xml:space="preserve"> It</w:t>
            </w:r>
            <w:r>
              <w:rPr>
                <w:lang w:eastAsia="zh-CN"/>
              </w:rPr>
              <w:t>’</w:t>
            </w:r>
            <w:r>
              <w:rPr>
                <w:rFonts w:hint="eastAsia"/>
                <w:lang w:eastAsia="zh-CN"/>
              </w:rPr>
              <w:t>s the same thing to determine the SCS of scheduled cell whether based on scheduling cell or scheduled cell. If BWP switching happens and different SCS is applied to one of the CC, it becomes the case we settled at RAN1#96 meeting.</w:t>
            </w:r>
          </w:p>
        </w:tc>
      </w:tr>
      <w:tr w:rsidR="00CF58C5" w14:paraId="4E0C7F77" w14:textId="77777777">
        <w:tc>
          <w:tcPr>
            <w:tcW w:w="1696" w:type="dxa"/>
          </w:tcPr>
          <w:p w14:paraId="7CA64F20" w14:textId="77777777" w:rsidR="00CF58C5" w:rsidRDefault="007238D0">
            <w:pPr>
              <w:spacing w:after="0"/>
            </w:pPr>
            <w:r>
              <w:t>vivo</w:t>
            </w:r>
          </w:p>
        </w:tc>
        <w:tc>
          <w:tcPr>
            <w:tcW w:w="7649" w:type="dxa"/>
          </w:tcPr>
          <w:p w14:paraId="13368772" w14:textId="77777777" w:rsidR="00CF58C5" w:rsidRDefault="007238D0">
            <w:pPr>
              <w:spacing w:after="0"/>
            </w:pPr>
            <w:r>
              <w:t>We are basically fine with the clarification of Nokia, but would like to further clarify the definition of the SCS of a carrier in this case:</w:t>
            </w:r>
          </w:p>
          <w:p w14:paraId="2DF6EDF7" w14:textId="77777777" w:rsidR="00CF58C5" w:rsidRDefault="00CF58C5">
            <w:pPr>
              <w:spacing w:after="0"/>
            </w:pPr>
          </w:p>
          <w:p w14:paraId="7513F67E" w14:textId="77777777" w:rsidR="00CF58C5" w:rsidRDefault="007238D0">
            <w:pPr>
              <w:spacing w:after="0"/>
            </w:pPr>
            <w:r>
              <w:t>When we say “a UE is configured to cross-carrier with scheduling carrier with one SCS, and at least one scheduled carrier with another SCS”, which of the followings is the correct understanding:</w:t>
            </w:r>
          </w:p>
          <w:p w14:paraId="19E430D8" w14:textId="77777777" w:rsidR="00CF58C5" w:rsidRDefault="007238D0">
            <w:pPr>
              <w:pStyle w:val="ListParagraph"/>
              <w:numPr>
                <w:ilvl w:val="0"/>
                <w:numId w:val="10"/>
              </w:numPr>
              <w:rPr>
                <w:sz w:val="20"/>
                <w:szCs w:val="20"/>
                <w:lang w:val="en-GB"/>
              </w:rPr>
            </w:pPr>
            <w:r>
              <w:rPr>
                <w:sz w:val="20"/>
                <w:szCs w:val="20"/>
                <w:lang w:val="en-GB"/>
              </w:rPr>
              <w:t>The SCS of the active BWP of the scheduling cell is different from the SCS of the active BWP of the scheduled cell.</w:t>
            </w:r>
          </w:p>
          <w:p w14:paraId="623285B0" w14:textId="77777777" w:rsidR="00CF58C5" w:rsidRDefault="007238D0">
            <w:pPr>
              <w:pStyle w:val="ListParagraph"/>
              <w:numPr>
                <w:ilvl w:val="0"/>
                <w:numId w:val="10"/>
              </w:numPr>
              <w:rPr>
                <w:sz w:val="20"/>
                <w:szCs w:val="20"/>
                <w:lang w:val="en-GB"/>
              </w:rPr>
            </w:pPr>
            <w:r>
              <w:rPr>
                <w:sz w:val="20"/>
                <w:szCs w:val="20"/>
                <w:lang w:val="en-GB"/>
              </w:rPr>
              <w:t xml:space="preserve">At least one of the configured BWP (including active and </w:t>
            </w:r>
            <w:proofErr w:type="spellStart"/>
            <w:r>
              <w:rPr>
                <w:sz w:val="20"/>
                <w:szCs w:val="20"/>
                <w:lang w:val="en-GB"/>
              </w:rPr>
              <w:t>deactive</w:t>
            </w:r>
            <w:proofErr w:type="spellEnd"/>
            <w:r>
              <w:rPr>
                <w:sz w:val="20"/>
                <w:szCs w:val="20"/>
                <w:lang w:val="en-GB"/>
              </w:rPr>
              <w:t xml:space="preserve"> BWPs) has different SCS than that of the active BWP of the scheduling cell. </w:t>
            </w:r>
          </w:p>
          <w:p w14:paraId="473FAC1F" w14:textId="77777777" w:rsidR="00CF58C5" w:rsidRDefault="007238D0">
            <w:pPr>
              <w:pStyle w:val="ListParagraph"/>
              <w:numPr>
                <w:ilvl w:val="0"/>
                <w:numId w:val="10"/>
              </w:numPr>
              <w:rPr>
                <w:sz w:val="20"/>
                <w:szCs w:val="20"/>
                <w:lang w:val="en-GB"/>
              </w:rPr>
            </w:pPr>
            <w:r>
              <w:rPr>
                <w:sz w:val="20"/>
                <w:szCs w:val="20"/>
                <w:lang w:val="en-GB"/>
              </w:rPr>
              <w:t>There is at least one configured BWP of the scheduling cell and at least one configured BWP of one of the scheduled cell have different SCSs.</w:t>
            </w:r>
          </w:p>
          <w:p w14:paraId="70BAEC6A" w14:textId="77777777" w:rsidR="00CF58C5" w:rsidRDefault="00CF58C5">
            <w:pPr>
              <w:spacing w:after="0"/>
            </w:pPr>
          </w:p>
        </w:tc>
      </w:tr>
      <w:tr w:rsidR="00CF58C5" w14:paraId="0DAAB463" w14:textId="77777777">
        <w:tc>
          <w:tcPr>
            <w:tcW w:w="1696" w:type="dxa"/>
          </w:tcPr>
          <w:p w14:paraId="5082D3DE" w14:textId="77777777" w:rsidR="00CF58C5" w:rsidRDefault="007238D0">
            <w:pPr>
              <w:spacing w:after="0"/>
            </w:pPr>
            <w:r>
              <w:rPr>
                <w:rFonts w:hint="eastAsia"/>
                <w:lang w:eastAsia="zh-CN"/>
              </w:rPr>
              <w:lastRenderedPageBreak/>
              <w:t>Z</w:t>
            </w:r>
            <w:r>
              <w:rPr>
                <w:lang w:eastAsia="zh-CN"/>
              </w:rPr>
              <w:t>TE</w:t>
            </w:r>
          </w:p>
        </w:tc>
        <w:tc>
          <w:tcPr>
            <w:tcW w:w="7649" w:type="dxa"/>
          </w:tcPr>
          <w:p w14:paraId="4606CB1B" w14:textId="77777777" w:rsidR="00CF58C5" w:rsidRDefault="007238D0">
            <w:pPr>
              <w:spacing w:after="0"/>
              <w:rPr>
                <w:lang w:val="en-US" w:eastAsia="zh-CN"/>
              </w:rPr>
            </w:pPr>
            <w:r>
              <w:rPr>
                <w:rFonts w:hint="eastAsia"/>
                <w:lang w:val="en-US" w:eastAsia="zh-CN"/>
              </w:rPr>
              <w:t xml:space="preserve">The agreement is applicable for all the cases, including Rel-15 cases. In Rel-15, only self-scheduling or cross-carrier scheduling with same numerology are supported, which means the SCS of scheduling CC is always equal to the SCS of scheduled CC.   </w:t>
            </w:r>
          </w:p>
        </w:tc>
      </w:tr>
      <w:tr w:rsidR="00796695" w14:paraId="43C98AF7" w14:textId="77777777">
        <w:tc>
          <w:tcPr>
            <w:tcW w:w="1696" w:type="dxa"/>
          </w:tcPr>
          <w:p w14:paraId="6DFB8080" w14:textId="48822EAC" w:rsidR="00796695" w:rsidRDefault="00796695" w:rsidP="00796695">
            <w:pPr>
              <w:spacing w:after="0"/>
              <w:rPr>
                <w:rFonts w:hint="eastAsia"/>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649" w:type="dxa"/>
          </w:tcPr>
          <w:p w14:paraId="647DA902" w14:textId="45456469" w:rsidR="00796695" w:rsidRDefault="00796695" w:rsidP="00796695">
            <w:pPr>
              <w:spacing w:after="0"/>
              <w:rPr>
                <w:rFonts w:hint="eastAsia"/>
                <w:lang w:val="en-US" w:eastAsia="zh-CN"/>
              </w:rPr>
            </w:pPr>
            <w:r w:rsidRPr="00B64B3C">
              <w:rPr>
                <w:lang w:eastAsia="zh-CN"/>
              </w:rPr>
              <w:t>Agreement is applicable to cross-carrier scheduling with the same numerologies and for cross-carrier scheduling with different subcarrier spacings</w:t>
            </w:r>
          </w:p>
        </w:tc>
      </w:tr>
      <w:tr w:rsidR="00796695" w14:paraId="1C8FED6D" w14:textId="77777777">
        <w:tc>
          <w:tcPr>
            <w:tcW w:w="1696" w:type="dxa"/>
          </w:tcPr>
          <w:p w14:paraId="68D6EAD1" w14:textId="77777777" w:rsidR="00796695" w:rsidRDefault="00796695" w:rsidP="00796695">
            <w:pPr>
              <w:spacing w:after="0"/>
              <w:rPr>
                <w:lang w:eastAsia="zh-CN"/>
              </w:rPr>
            </w:pPr>
            <w:r>
              <w:rPr>
                <w:lang w:eastAsia="zh-CN"/>
              </w:rPr>
              <w:t>Charter Communications</w:t>
            </w:r>
          </w:p>
        </w:tc>
        <w:tc>
          <w:tcPr>
            <w:tcW w:w="7649" w:type="dxa"/>
          </w:tcPr>
          <w:p w14:paraId="17FB3E40" w14:textId="77777777" w:rsidR="00796695" w:rsidRDefault="00796695" w:rsidP="00796695">
            <w:pPr>
              <w:spacing w:after="0"/>
              <w:rPr>
                <w:lang w:val="en-US" w:eastAsia="zh-CN"/>
              </w:rPr>
            </w:pPr>
            <w:r>
              <w:t xml:space="preserve">The agreement applies to </w:t>
            </w:r>
            <w:r>
              <w:t xml:space="preserve">both </w:t>
            </w:r>
            <w:r>
              <w:t>the mixed numerology case</w:t>
            </w:r>
            <w:r>
              <w:t xml:space="preserve"> and same numerology case.</w:t>
            </w:r>
          </w:p>
        </w:tc>
      </w:tr>
      <w:tr w:rsidR="00796695" w14:paraId="76862BEB" w14:textId="77777777">
        <w:tc>
          <w:tcPr>
            <w:tcW w:w="1696" w:type="dxa"/>
          </w:tcPr>
          <w:p w14:paraId="4C3D06D3" w14:textId="55B51367" w:rsidR="00796695" w:rsidRDefault="00796695" w:rsidP="00796695">
            <w:pPr>
              <w:spacing w:after="0"/>
              <w:rPr>
                <w:lang w:eastAsia="zh-CN"/>
              </w:rPr>
            </w:pPr>
            <w:r>
              <w:rPr>
                <w:lang w:eastAsia="zh-CN"/>
              </w:rPr>
              <w:t xml:space="preserve">Ericsson </w:t>
            </w:r>
          </w:p>
        </w:tc>
        <w:tc>
          <w:tcPr>
            <w:tcW w:w="7649" w:type="dxa"/>
          </w:tcPr>
          <w:p w14:paraId="5C3BA06C" w14:textId="69790B93" w:rsidR="00796695" w:rsidRDefault="00796695" w:rsidP="00796695">
            <w:pPr>
              <w:spacing w:after="0"/>
            </w:pPr>
            <w:r>
              <w:t xml:space="preserve">Agree with Nokia – if the Rel-16 agreement leads to same behaviour as Rel-15 when there is no cross-carrier scheduling of mixed numerologies, it can be captured as a not. </w:t>
            </w:r>
          </w:p>
        </w:tc>
      </w:tr>
    </w:tbl>
    <w:p w14:paraId="58942FB6" w14:textId="6BE16875" w:rsidR="00CF58C5" w:rsidRDefault="00CF58C5"/>
    <w:p w14:paraId="41713E33" w14:textId="0C80B362" w:rsidR="009A69F6" w:rsidRPr="009A69F6" w:rsidRDefault="009A69F6">
      <w:pPr>
        <w:rPr>
          <w:sz w:val="24"/>
        </w:rPr>
      </w:pPr>
      <w:r w:rsidRPr="009A69F6">
        <w:rPr>
          <w:b/>
          <w:sz w:val="24"/>
          <w:highlight w:val="yellow"/>
        </w:rPr>
        <w:t>Summary</w:t>
      </w:r>
      <w:r w:rsidRPr="009A69F6">
        <w:rPr>
          <w:sz w:val="24"/>
          <w:highlight w:val="yellow"/>
        </w:rPr>
        <w:t xml:space="preserve">: </w:t>
      </w:r>
      <w:r>
        <w:rPr>
          <w:sz w:val="24"/>
          <w:highlight w:val="yellow"/>
        </w:rPr>
        <w:t xml:space="preserve">There appears to be a </w:t>
      </w:r>
      <w:proofErr w:type="spellStart"/>
      <w:r>
        <w:rPr>
          <w:sz w:val="24"/>
          <w:highlight w:val="yellow"/>
        </w:rPr>
        <w:t>consesnsus</w:t>
      </w:r>
      <w:proofErr w:type="spellEnd"/>
      <w:r>
        <w:rPr>
          <w:sz w:val="24"/>
          <w:highlight w:val="yellow"/>
        </w:rPr>
        <w:t xml:space="preserve"> that</w:t>
      </w:r>
      <w:r w:rsidRPr="009A69F6">
        <w:rPr>
          <w:sz w:val="24"/>
          <w:highlight w:val="yellow"/>
        </w:rPr>
        <w:t xml:space="preserve"> the agreement applies to all cross-carrier scheduling cases – no need to spend time on this issue as no further agreements or spec changes are required</w:t>
      </w:r>
    </w:p>
    <w:p w14:paraId="2EFA5FB9" w14:textId="77777777" w:rsidR="009A69F6" w:rsidRPr="009A69F6" w:rsidRDefault="009A69F6"/>
    <w:p w14:paraId="47F72D09" w14:textId="77777777" w:rsidR="00CF58C5" w:rsidRDefault="007238D0">
      <w:pPr>
        <w:pStyle w:val="ListParagraph"/>
        <w:numPr>
          <w:ilvl w:val="0"/>
          <w:numId w:val="8"/>
        </w:numPr>
        <w:rPr>
          <w:b/>
          <w:lang w:val="en-US"/>
        </w:rPr>
      </w:pPr>
      <w:r>
        <w:rPr>
          <w:b/>
          <w:lang w:val="en-US"/>
        </w:rPr>
        <w:t>Question on RRC configuration of the PDCCH candidates (Proposal 7 of [8])</w:t>
      </w:r>
    </w:p>
    <w:p w14:paraId="70879CE4" w14:textId="77777777" w:rsidR="00CF58C5" w:rsidRDefault="00CF58C5">
      <w:pPr>
        <w:rPr>
          <w:lang w:val="en-US"/>
        </w:rPr>
      </w:pPr>
    </w:p>
    <w:tbl>
      <w:tblPr>
        <w:tblStyle w:val="TableGrid"/>
        <w:tblW w:w="9345" w:type="dxa"/>
        <w:tblInd w:w="284" w:type="dxa"/>
        <w:tblLayout w:type="fixed"/>
        <w:tblLook w:val="04A0" w:firstRow="1" w:lastRow="0" w:firstColumn="1" w:lastColumn="0" w:noHBand="0" w:noVBand="1"/>
      </w:tblPr>
      <w:tblGrid>
        <w:gridCol w:w="1696"/>
        <w:gridCol w:w="7649"/>
      </w:tblGrid>
      <w:tr w:rsidR="00CF58C5" w14:paraId="1C28C550" w14:textId="77777777">
        <w:tc>
          <w:tcPr>
            <w:tcW w:w="1696" w:type="dxa"/>
            <w:shd w:val="clear" w:color="auto" w:fill="70AD47" w:themeFill="accent6"/>
          </w:tcPr>
          <w:p w14:paraId="1D9AC2E1" w14:textId="77777777" w:rsidR="00CF58C5" w:rsidRDefault="007238D0">
            <w:pPr>
              <w:spacing w:after="0"/>
              <w:jc w:val="center"/>
              <w:rPr>
                <w:b/>
              </w:rPr>
            </w:pPr>
            <w:r>
              <w:rPr>
                <w:b/>
              </w:rPr>
              <w:t>Company</w:t>
            </w:r>
          </w:p>
        </w:tc>
        <w:tc>
          <w:tcPr>
            <w:tcW w:w="7649" w:type="dxa"/>
            <w:shd w:val="clear" w:color="auto" w:fill="70AD47" w:themeFill="accent6"/>
          </w:tcPr>
          <w:p w14:paraId="5532E284" w14:textId="77777777" w:rsidR="00CF58C5" w:rsidRDefault="007238D0">
            <w:pPr>
              <w:spacing w:after="0"/>
              <w:jc w:val="center"/>
              <w:rPr>
                <w:b/>
              </w:rPr>
            </w:pPr>
            <w:r>
              <w:rPr>
                <w:b/>
              </w:rPr>
              <w:t>Comment</w:t>
            </w:r>
          </w:p>
        </w:tc>
      </w:tr>
      <w:tr w:rsidR="00CF58C5" w14:paraId="24DC4851" w14:textId="77777777">
        <w:tc>
          <w:tcPr>
            <w:tcW w:w="1696" w:type="dxa"/>
          </w:tcPr>
          <w:p w14:paraId="63263BFE" w14:textId="77777777" w:rsidR="00CF58C5" w:rsidRDefault="007238D0">
            <w:pPr>
              <w:spacing w:after="0"/>
            </w:pPr>
            <w:r>
              <w:t>Nokia</w:t>
            </w:r>
          </w:p>
        </w:tc>
        <w:tc>
          <w:tcPr>
            <w:tcW w:w="7649" w:type="dxa"/>
          </w:tcPr>
          <w:p w14:paraId="4CD86660" w14:textId="77777777" w:rsidR="00CF58C5" w:rsidRDefault="007238D0">
            <w:pPr>
              <w:spacing w:after="0"/>
            </w:pPr>
            <w:r>
              <w:t xml:space="preserve">Support introducing a new RRC parameter to configure number of PDCCH candidates for the scheduled cell in the configured search-space sets of the scheduling cell. This parameter could also apply to cross-carrier scheduling with the same SCS. </w:t>
            </w:r>
          </w:p>
        </w:tc>
      </w:tr>
      <w:tr w:rsidR="00CF58C5" w14:paraId="6824A2AF" w14:textId="77777777">
        <w:tc>
          <w:tcPr>
            <w:tcW w:w="1696" w:type="dxa"/>
          </w:tcPr>
          <w:p w14:paraId="31CF244B" w14:textId="77777777" w:rsidR="00CF58C5" w:rsidRDefault="007238D0">
            <w:pPr>
              <w:spacing w:after="0"/>
              <w:rPr>
                <w:rFonts w:eastAsia="Malgun Gothic"/>
                <w:lang w:eastAsia="ko-KR"/>
              </w:rPr>
            </w:pPr>
            <w:r>
              <w:rPr>
                <w:rFonts w:eastAsia="Malgun Gothic" w:hint="eastAsia"/>
                <w:lang w:eastAsia="ko-KR"/>
              </w:rPr>
              <w:t>Samsung</w:t>
            </w:r>
          </w:p>
        </w:tc>
        <w:tc>
          <w:tcPr>
            <w:tcW w:w="7649" w:type="dxa"/>
          </w:tcPr>
          <w:p w14:paraId="72B0150E" w14:textId="77777777" w:rsidR="00CF58C5" w:rsidRDefault="007238D0">
            <w:pPr>
              <w:spacing w:after="0"/>
              <w:rPr>
                <w:rFonts w:eastAsia="Malgun Gothic"/>
                <w:lang w:eastAsia="ko-KR"/>
              </w:rPr>
            </w:pPr>
            <w:r>
              <w:rPr>
                <w:rFonts w:eastAsia="Malgun Gothic" w:hint="eastAsia"/>
                <w:lang w:eastAsia="ko-KR"/>
              </w:rPr>
              <w:t xml:space="preserve">Agree with Nokia </w:t>
            </w:r>
            <w:r>
              <w:rPr>
                <w:rFonts w:eastAsia="Malgun Gothic"/>
                <w:lang w:eastAsia="ko-KR"/>
              </w:rPr>
              <w:t>–</w:t>
            </w:r>
            <w:r>
              <w:rPr>
                <w:rFonts w:eastAsia="Malgun Gothic" w:hint="eastAsia"/>
                <w:lang w:eastAsia="ko-KR"/>
              </w:rPr>
              <w:t xml:space="preserve"> this </w:t>
            </w:r>
            <w:r>
              <w:rPr>
                <w:rFonts w:eastAsia="Malgun Gothic"/>
                <w:lang w:eastAsia="ko-KR"/>
              </w:rPr>
              <w:t>was already a RAN1 agreement in Rel-15 that was incorrectly implemented by RAN2</w:t>
            </w:r>
            <w:r>
              <w:rPr>
                <w:rFonts w:eastAsia="Malgun Gothic" w:hint="eastAsia"/>
                <w:lang w:eastAsia="ko-KR"/>
              </w:rPr>
              <w:t>.</w:t>
            </w:r>
          </w:p>
        </w:tc>
      </w:tr>
      <w:tr w:rsidR="00CF58C5" w14:paraId="0485FF2E" w14:textId="77777777">
        <w:tc>
          <w:tcPr>
            <w:tcW w:w="1696" w:type="dxa"/>
          </w:tcPr>
          <w:p w14:paraId="6082034A" w14:textId="77777777" w:rsidR="00CF58C5" w:rsidRDefault="007238D0">
            <w:pPr>
              <w:spacing w:after="0"/>
              <w:rPr>
                <w:rFonts w:eastAsiaTheme="minorEastAsia"/>
                <w:lang w:eastAsia="zh-CN"/>
              </w:rPr>
            </w:pPr>
            <w:r>
              <w:rPr>
                <w:rFonts w:eastAsiaTheme="minorEastAsia" w:hint="eastAsia"/>
                <w:lang w:eastAsia="zh-CN"/>
              </w:rPr>
              <w:t>Spreadtrum</w:t>
            </w:r>
          </w:p>
        </w:tc>
        <w:tc>
          <w:tcPr>
            <w:tcW w:w="7649" w:type="dxa"/>
          </w:tcPr>
          <w:p w14:paraId="76C5276A" w14:textId="77777777" w:rsidR="00CF58C5" w:rsidRDefault="007238D0">
            <w:pPr>
              <w:spacing w:after="0"/>
              <w:rPr>
                <w:lang w:eastAsia="zh-CN"/>
              </w:rPr>
            </w:pPr>
            <w:r>
              <w:rPr>
                <w:rFonts w:hint="eastAsia"/>
                <w:lang w:eastAsia="zh-CN"/>
              </w:rPr>
              <w:t xml:space="preserve">Agree. </w:t>
            </w:r>
            <w:r>
              <w:rPr>
                <w:lang w:eastAsia="zh-CN"/>
              </w:rPr>
              <w:t>A new RRC parameter should be added.</w:t>
            </w:r>
          </w:p>
        </w:tc>
      </w:tr>
      <w:tr w:rsidR="00CF58C5" w14:paraId="34718B95" w14:textId="77777777">
        <w:tc>
          <w:tcPr>
            <w:tcW w:w="1696" w:type="dxa"/>
          </w:tcPr>
          <w:p w14:paraId="239B29F5" w14:textId="77777777" w:rsidR="00CF58C5" w:rsidRDefault="007238D0">
            <w:pPr>
              <w:spacing w:after="0"/>
              <w:rPr>
                <w:lang w:eastAsia="zh-CN"/>
              </w:rPr>
            </w:pPr>
            <w:r>
              <w:rPr>
                <w:rFonts w:hint="eastAsia"/>
                <w:lang w:eastAsia="zh-CN"/>
              </w:rPr>
              <w:t>CATT</w:t>
            </w:r>
          </w:p>
        </w:tc>
        <w:tc>
          <w:tcPr>
            <w:tcW w:w="7649" w:type="dxa"/>
          </w:tcPr>
          <w:p w14:paraId="12A54FDB" w14:textId="77777777" w:rsidR="00CF58C5" w:rsidRDefault="007238D0">
            <w:pPr>
              <w:spacing w:after="0"/>
              <w:rPr>
                <w:lang w:eastAsia="zh-CN"/>
              </w:rPr>
            </w:pPr>
            <w:r>
              <w:rPr>
                <w:rFonts w:hint="eastAsia"/>
                <w:lang w:eastAsia="zh-CN"/>
              </w:rPr>
              <w:t xml:space="preserve">The current RRC configuration has already support to configure different number of PDCCH candidates for the scheduled cell and scheduling cell, i.e. same SS ID as scheduling cell should be configured for the scheduled cell and UE should </w:t>
            </w:r>
            <w:proofErr w:type="spellStart"/>
            <w:r>
              <w:rPr>
                <w:rFonts w:hint="eastAsia"/>
                <w:lang w:eastAsia="zh-CN"/>
              </w:rPr>
              <w:t>egnore</w:t>
            </w:r>
            <w:proofErr w:type="spellEnd"/>
            <w:r>
              <w:rPr>
                <w:rFonts w:hint="eastAsia"/>
                <w:lang w:eastAsia="zh-CN"/>
              </w:rPr>
              <w:t xml:space="preserve"> all the configurations except PDCCH candidates. Not sure why such an enhancement is necessary. </w:t>
            </w:r>
          </w:p>
          <w:p w14:paraId="6AF552B5" w14:textId="77777777" w:rsidR="00CF58C5" w:rsidRDefault="00CF58C5">
            <w:pPr>
              <w:spacing w:after="0"/>
              <w:rPr>
                <w:lang w:eastAsia="zh-CN"/>
              </w:rPr>
            </w:pPr>
          </w:p>
          <w:p w14:paraId="6072D4E6" w14:textId="77777777" w:rsidR="00CF58C5" w:rsidRDefault="007238D0">
            <w:pPr>
              <w:pStyle w:val="TAL"/>
              <w:jc w:val="both"/>
              <w:rPr>
                <w:lang w:eastAsia="ja-JP"/>
              </w:rPr>
            </w:pPr>
            <w:proofErr w:type="spellStart"/>
            <w:r>
              <w:rPr>
                <w:b/>
                <w:bCs/>
                <w:i/>
                <w:iCs/>
                <w:lang w:eastAsia="ja-JP"/>
              </w:rPr>
              <w:t>nrofCandidates</w:t>
            </w:r>
            <w:proofErr w:type="spellEnd"/>
          </w:p>
          <w:p w14:paraId="305E722B" w14:textId="77777777" w:rsidR="00CF58C5" w:rsidRDefault="007238D0">
            <w:pPr>
              <w:rPr>
                <w:lang w:eastAsia="zh-CN"/>
              </w:rPr>
            </w:pPr>
            <w:r>
              <w:rPr>
                <w:lang w:eastAsia="ja-JP"/>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Pr>
                <w:lang w:eastAsia="ja-JP"/>
              </w:rPr>
              <w:t>searchSpaceType</w:t>
            </w:r>
            <w:proofErr w:type="spellEnd"/>
            <w:r>
              <w:rPr>
                <w:lang w:eastAsia="ja-JP"/>
              </w:rPr>
              <w:t xml:space="preserve">). </w:t>
            </w:r>
            <w:r>
              <w:rPr>
                <w:highlight w:val="yellow"/>
                <w:lang w:eastAsia="ja-JP"/>
              </w:rPr>
              <w:t xml:space="preserve">If configured in the </w:t>
            </w:r>
            <w:proofErr w:type="spellStart"/>
            <w:r>
              <w:rPr>
                <w:highlight w:val="yellow"/>
                <w:lang w:eastAsia="ja-JP"/>
              </w:rPr>
              <w:t>SearchSpace</w:t>
            </w:r>
            <w:proofErr w:type="spellEnd"/>
            <w:r>
              <w:rPr>
                <w:highlight w:val="yellow"/>
                <w:lang w:eastAsia="ja-JP"/>
              </w:rPr>
              <w:t xml:space="preserve"> of a cross carrier scheduled cell, this field determines the number of candidates and aggregation levels to be used on the linked scheduling cell (see TS 38.213 [13], clause 10).</w:t>
            </w:r>
          </w:p>
          <w:p w14:paraId="324EA3B4" w14:textId="77777777" w:rsidR="00CF58C5" w:rsidRDefault="00CF58C5">
            <w:pPr>
              <w:rPr>
                <w:color w:val="1F497D"/>
                <w:lang w:val="en-US"/>
              </w:rPr>
            </w:pPr>
          </w:p>
          <w:p w14:paraId="0DEB0031" w14:textId="77777777" w:rsidR="00CF58C5" w:rsidRDefault="007238D0">
            <w:pPr>
              <w:pStyle w:val="TAL"/>
              <w:jc w:val="both"/>
              <w:rPr>
                <w:lang w:eastAsia="ja-JP"/>
              </w:rPr>
            </w:pPr>
            <w:proofErr w:type="spellStart"/>
            <w:r>
              <w:rPr>
                <w:b/>
                <w:bCs/>
                <w:i/>
                <w:iCs/>
                <w:lang w:eastAsia="ja-JP"/>
              </w:rPr>
              <w:t>searchSpaceId</w:t>
            </w:r>
            <w:proofErr w:type="spellEnd"/>
          </w:p>
          <w:p w14:paraId="0B731C70" w14:textId="77777777" w:rsidR="00CF58C5" w:rsidRDefault="007238D0">
            <w:pPr>
              <w:rPr>
                <w:lang w:eastAsia="zh-CN"/>
              </w:rPr>
            </w:pPr>
            <w:r>
              <w:rPr>
                <w:lang w:eastAsia="ja-JP"/>
              </w:rPr>
              <w:t xml:space="preserve">Identity of the search space. </w:t>
            </w:r>
            <w:proofErr w:type="spellStart"/>
            <w:r>
              <w:rPr>
                <w:lang w:eastAsia="ja-JP"/>
              </w:rPr>
              <w:t>SearchSpaceId</w:t>
            </w:r>
            <w:proofErr w:type="spellEnd"/>
            <w:r>
              <w:rPr>
                <w:lang w:eastAsia="ja-JP"/>
              </w:rPr>
              <w:t xml:space="preserve"> = 0 identifies the </w:t>
            </w:r>
            <w:proofErr w:type="spellStart"/>
            <w:r>
              <w:rPr>
                <w:lang w:eastAsia="ja-JP"/>
              </w:rPr>
              <w:t>searchSpaceZero</w:t>
            </w:r>
            <w:proofErr w:type="spellEnd"/>
            <w:r>
              <w:rPr>
                <w:lang w:eastAsia="ja-JP"/>
              </w:rPr>
              <w:t xml:space="preserve"> configured via PBCH (MIB) or </w:t>
            </w:r>
            <w:proofErr w:type="spellStart"/>
            <w:r>
              <w:rPr>
                <w:lang w:eastAsia="ja-JP"/>
              </w:rPr>
              <w:t>ServingCellConfigCommon</w:t>
            </w:r>
            <w:proofErr w:type="spellEnd"/>
            <w:r>
              <w:rPr>
                <w:lang w:eastAsia="ja-JP"/>
              </w:rPr>
              <w:t xml:space="preserve"> and may hence not be used in the </w:t>
            </w:r>
            <w:proofErr w:type="spellStart"/>
            <w:r>
              <w:rPr>
                <w:lang w:eastAsia="ja-JP"/>
              </w:rPr>
              <w:t>SearchSpace</w:t>
            </w:r>
            <w:proofErr w:type="spellEnd"/>
            <w:r>
              <w:rPr>
                <w:lang w:eastAsia="ja-JP"/>
              </w:rPr>
              <w:t xml:space="preserve"> IE. The </w:t>
            </w:r>
            <w:proofErr w:type="spellStart"/>
            <w:r>
              <w:rPr>
                <w:lang w:eastAsia="ja-JP"/>
              </w:rPr>
              <w:t>searchSpaceId</w:t>
            </w:r>
            <w:proofErr w:type="spellEnd"/>
            <w:r>
              <w:rPr>
                <w:lang w:eastAsia="ja-JP"/>
              </w:rPr>
              <w:t xml:space="preserve"> is unique among the BWPs of a Serving Cell. </w:t>
            </w:r>
            <w:r>
              <w:rPr>
                <w:highlight w:val="yellow"/>
                <w:lang w:eastAsia="ja-JP"/>
              </w:rPr>
              <w:t xml:space="preserve">In case of cross carrier scheduling, search spaces with the same </w:t>
            </w:r>
            <w:proofErr w:type="spellStart"/>
            <w:r>
              <w:rPr>
                <w:i/>
                <w:iCs/>
                <w:highlight w:val="yellow"/>
                <w:lang w:eastAsia="ja-JP"/>
              </w:rPr>
              <w:t>searchSpaceId</w:t>
            </w:r>
            <w:proofErr w:type="spellEnd"/>
            <w:r>
              <w:rPr>
                <w:highlight w:val="yellow"/>
                <w:lang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5A16B6D9" w14:textId="77777777" w:rsidR="00CF58C5" w:rsidRDefault="00CF58C5">
            <w:pPr>
              <w:spacing w:after="0"/>
              <w:rPr>
                <w:lang w:eastAsia="zh-CN"/>
              </w:rPr>
            </w:pPr>
          </w:p>
        </w:tc>
      </w:tr>
      <w:tr w:rsidR="00CF58C5" w14:paraId="67E1634F" w14:textId="77777777">
        <w:tc>
          <w:tcPr>
            <w:tcW w:w="1696" w:type="dxa"/>
          </w:tcPr>
          <w:p w14:paraId="0304AA6D" w14:textId="77777777" w:rsidR="00CF58C5" w:rsidRDefault="007238D0">
            <w:pPr>
              <w:spacing w:after="0"/>
            </w:pPr>
            <w:r>
              <w:t>vivo</w:t>
            </w:r>
          </w:p>
        </w:tc>
        <w:tc>
          <w:tcPr>
            <w:tcW w:w="7649" w:type="dxa"/>
          </w:tcPr>
          <w:p w14:paraId="650ABC29" w14:textId="77777777" w:rsidR="00CF58C5" w:rsidRDefault="007238D0">
            <w:pPr>
              <w:spacing w:after="0"/>
            </w:pPr>
            <w:r>
              <w:t xml:space="preserve">We would like to reuse the existing RRC design as much as possible to avoid any </w:t>
            </w:r>
            <w:proofErr w:type="spellStart"/>
            <w:r>
              <w:t>backware</w:t>
            </w:r>
            <w:proofErr w:type="spellEnd"/>
            <w:r>
              <w:t xml:space="preserve"> compatibility issue. We don’t see a strong need to redesign the RRC signalling. </w:t>
            </w:r>
          </w:p>
        </w:tc>
      </w:tr>
      <w:tr w:rsidR="00CF58C5" w14:paraId="39831484" w14:textId="77777777">
        <w:tc>
          <w:tcPr>
            <w:tcW w:w="1696" w:type="dxa"/>
          </w:tcPr>
          <w:p w14:paraId="4CABCC8D" w14:textId="77777777" w:rsidR="00CF58C5" w:rsidRDefault="007238D0">
            <w:pPr>
              <w:spacing w:after="0"/>
            </w:pPr>
            <w:r>
              <w:rPr>
                <w:rFonts w:eastAsiaTheme="minorEastAsia" w:hint="eastAsia"/>
                <w:lang w:eastAsia="zh-CN"/>
              </w:rPr>
              <w:t>Z</w:t>
            </w:r>
            <w:r>
              <w:rPr>
                <w:rFonts w:eastAsiaTheme="minorEastAsia"/>
                <w:lang w:eastAsia="zh-CN"/>
              </w:rPr>
              <w:t>TE</w:t>
            </w:r>
          </w:p>
        </w:tc>
        <w:tc>
          <w:tcPr>
            <w:tcW w:w="7649" w:type="dxa"/>
          </w:tcPr>
          <w:p w14:paraId="75D32AEA" w14:textId="77777777" w:rsidR="00CF58C5" w:rsidRDefault="007238D0">
            <w:pPr>
              <w:spacing w:after="0"/>
              <w:rPr>
                <w:lang w:eastAsia="zh-CN"/>
              </w:rPr>
            </w:pPr>
            <w:r>
              <w:rPr>
                <w:rFonts w:hint="eastAsia"/>
                <w:lang w:eastAsia="zh-CN"/>
              </w:rPr>
              <w:t>N</w:t>
            </w:r>
            <w:r>
              <w:rPr>
                <w:lang w:eastAsia="zh-CN"/>
              </w:rPr>
              <w:t>o need to enhance this issue unless requested by RAN2.</w:t>
            </w:r>
          </w:p>
          <w:p w14:paraId="41225037" w14:textId="77777777" w:rsidR="00CF58C5" w:rsidRDefault="00CF58C5">
            <w:pPr>
              <w:spacing w:after="0"/>
              <w:rPr>
                <w:lang w:eastAsia="zh-CN"/>
              </w:rPr>
            </w:pPr>
          </w:p>
          <w:p w14:paraId="5C6C1589" w14:textId="77777777" w:rsidR="00CF58C5" w:rsidRDefault="007238D0">
            <w:pPr>
              <w:spacing w:after="0"/>
            </w:pPr>
            <w:r>
              <w:rPr>
                <w:rFonts w:hint="eastAsia"/>
                <w:lang w:eastAsia="zh-CN"/>
              </w:rPr>
              <w:t>T</w:t>
            </w:r>
            <w:r>
              <w:rPr>
                <w:lang w:eastAsia="zh-CN"/>
              </w:rPr>
              <w:t>he current Rel-15 mechanism is workable and adopted by RAN2. From our perspective, we don’t see a strong need to further enhance this issue unless requested by RAN2.</w:t>
            </w:r>
          </w:p>
        </w:tc>
      </w:tr>
      <w:tr w:rsidR="00796695" w14:paraId="5474F641" w14:textId="77777777">
        <w:tc>
          <w:tcPr>
            <w:tcW w:w="1696" w:type="dxa"/>
          </w:tcPr>
          <w:p w14:paraId="526CA957" w14:textId="2B324580" w:rsidR="00796695" w:rsidRDefault="00796695" w:rsidP="00796695">
            <w:pPr>
              <w:spacing w:after="0"/>
              <w:rPr>
                <w:rFonts w:eastAsiaTheme="minorEastAsia" w:hint="eastAsia"/>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649" w:type="dxa"/>
          </w:tcPr>
          <w:p w14:paraId="42A10868" w14:textId="77777777" w:rsidR="00796695" w:rsidRPr="00C24E35" w:rsidRDefault="00796695" w:rsidP="00796695">
            <w:pPr>
              <w:spacing w:after="0"/>
            </w:pPr>
            <w:r w:rsidRPr="00C24E35">
              <w:t xml:space="preserve">With current </w:t>
            </w:r>
            <w:proofErr w:type="spellStart"/>
            <w:r w:rsidRPr="00C24E35">
              <w:t>specificaiton</w:t>
            </w:r>
            <w:proofErr w:type="spellEnd"/>
            <w:r w:rsidRPr="00C24E35">
              <w:t xml:space="preserve">, a separate </w:t>
            </w:r>
            <w:proofErr w:type="spellStart"/>
            <w:r w:rsidRPr="00C24E35">
              <w:t>searchspace</w:t>
            </w:r>
            <w:proofErr w:type="spellEnd"/>
            <w:r w:rsidRPr="00C24E35">
              <w:t xml:space="preserve"> configuration for the number of PDCCH candidates for the scheduled cell is already supported. The benefits of introducing a new/separate RRC parameter is not clear, instead it will significantly increase the RRC </w:t>
            </w:r>
            <w:r w:rsidRPr="00C24E35">
              <w:lastRenderedPageBreak/>
              <w:t xml:space="preserve">overhead </w:t>
            </w:r>
            <w:proofErr w:type="gramStart"/>
            <w:r w:rsidRPr="00C24E35">
              <w:t>in order to</w:t>
            </w:r>
            <w:proofErr w:type="gramEnd"/>
            <w:r w:rsidRPr="00C24E35">
              <w:t xml:space="preserve"> flexibly support configurations of PDCCH candidates of the scheduled cells per BWP per cell. </w:t>
            </w:r>
          </w:p>
          <w:p w14:paraId="2DA956D5" w14:textId="36CC4D81" w:rsidR="00796695" w:rsidRDefault="00796695" w:rsidP="00796695">
            <w:pPr>
              <w:spacing w:after="0"/>
              <w:rPr>
                <w:rFonts w:hint="eastAsia"/>
                <w:lang w:eastAsia="zh-CN"/>
              </w:rPr>
            </w:pPr>
            <w:r w:rsidRPr="00C24E35">
              <w:t xml:space="preserve">Further optimization can be supported with minor extension on the RRC applicability while not requiring a new RRC parameter, e.g. by enabling/allowing to present the configurations of PDCCH monitoring period. </w:t>
            </w:r>
          </w:p>
        </w:tc>
      </w:tr>
      <w:tr w:rsidR="00796695" w14:paraId="5A99091B" w14:textId="77777777">
        <w:tc>
          <w:tcPr>
            <w:tcW w:w="1696" w:type="dxa"/>
          </w:tcPr>
          <w:p w14:paraId="74B6ED6F" w14:textId="77777777" w:rsidR="00796695" w:rsidRDefault="00796695" w:rsidP="00796695">
            <w:pPr>
              <w:spacing w:after="0"/>
              <w:rPr>
                <w:rFonts w:eastAsiaTheme="minorEastAsia"/>
                <w:lang w:eastAsia="zh-CN"/>
              </w:rPr>
            </w:pPr>
            <w:r w:rsidRPr="00AC277A">
              <w:rPr>
                <w:rFonts w:eastAsiaTheme="minorEastAsia"/>
                <w:lang w:eastAsia="zh-CN"/>
              </w:rPr>
              <w:lastRenderedPageBreak/>
              <w:t>Charter Communications</w:t>
            </w:r>
          </w:p>
        </w:tc>
        <w:tc>
          <w:tcPr>
            <w:tcW w:w="7649" w:type="dxa"/>
          </w:tcPr>
          <w:p w14:paraId="28BFA13A" w14:textId="77777777" w:rsidR="00796695" w:rsidRDefault="00796695" w:rsidP="00796695">
            <w:pPr>
              <w:spacing w:after="0"/>
              <w:rPr>
                <w:lang w:eastAsia="zh-CN"/>
              </w:rPr>
            </w:pPr>
            <w:r>
              <w:t>No strong view on need for new RRC parameter</w:t>
            </w:r>
          </w:p>
        </w:tc>
      </w:tr>
      <w:tr w:rsidR="00796695" w14:paraId="23933FB8" w14:textId="77777777">
        <w:tc>
          <w:tcPr>
            <w:tcW w:w="1696" w:type="dxa"/>
          </w:tcPr>
          <w:p w14:paraId="7D44C51E" w14:textId="46132AC7" w:rsidR="00796695" w:rsidRPr="00AC277A" w:rsidRDefault="00796695" w:rsidP="00796695">
            <w:pPr>
              <w:spacing w:after="0"/>
              <w:rPr>
                <w:rFonts w:eastAsiaTheme="minorEastAsia"/>
                <w:lang w:eastAsia="zh-CN"/>
              </w:rPr>
            </w:pPr>
            <w:r>
              <w:rPr>
                <w:rFonts w:eastAsiaTheme="minorEastAsia"/>
                <w:lang w:eastAsia="zh-CN"/>
              </w:rPr>
              <w:t>Ericsson</w:t>
            </w:r>
          </w:p>
        </w:tc>
        <w:tc>
          <w:tcPr>
            <w:tcW w:w="7649" w:type="dxa"/>
          </w:tcPr>
          <w:p w14:paraId="524B0889" w14:textId="455B64F3" w:rsidR="00796695" w:rsidRDefault="00796695" w:rsidP="00796695">
            <w:pPr>
              <w:spacing w:after="0"/>
            </w:pPr>
            <w:r>
              <w:t xml:space="preserve">OK, with introduction of associated UE capability </w:t>
            </w:r>
            <w:proofErr w:type="spellStart"/>
            <w:r>
              <w:t>signaling</w:t>
            </w:r>
            <w:proofErr w:type="spellEnd"/>
            <w:r>
              <w:t xml:space="preserve"> to maintain backwards compatibility.</w:t>
            </w:r>
          </w:p>
        </w:tc>
      </w:tr>
    </w:tbl>
    <w:p w14:paraId="3BFF453F" w14:textId="406E7BB0" w:rsidR="00CF58C5" w:rsidRDefault="00CF58C5"/>
    <w:p w14:paraId="5ACAE4EA" w14:textId="340C5477" w:rsidR="009A69F6" w:rsidRPr="009A69F6" w:rsidRDefault="009A69F6" w:rsidP="009A69F6">
      <w:pPr>
        <w:rPr>
          <w:sz w:val="24"/>
          <w:szCs w:val="24"/>
          <w:highlight w:val="yellow"/>
          <w:lang w:val="en-US"/>
        </w:rPr>
      </w:pPr>
      <w:r w:rsidRPr="009A69F6">
        <w:rPr>
          <w:b/>
          <w:sz w:val="24"/>
          <w:szCs w:val="24"/>
          <w:highlight w:val="yellow"/>
        </w:rPr>
        <w:t>Summary</w:t>
      </w:r>
      <w:r w:rsidRPr="009A69F6">
        <w:rPr>
          <w:sz w:val="24"/>
          <w:szCs w:val="24"/>
          <w:highlight w:val="yellow"/>
        </w:rPr>
        <w:t xml:space="preserve"> on i</w:t>
      </w:r>
      <w:proofErr w:type="spellStart"/>
      <w:r w:rsidRPr="009A69F6">
        <w:rPr>
          <w:sz w:val="24"/>
          <w:szCs w:val="24"/>
          <w:highlight w:val="yellow"/>
          <w:lang w:val="en-US"/>
        </w:rPr>
        <w:t>ntroducing</w:t>
      </w:r>
      <w:proofErr w:type="spellEnd"/>
      <w:r w:rsidRPr="009A69F6">
        <w:rPr>
          <w:sz w:val="24"/>
          <w:szCs w:val="24"/>
          <w:highlight w:val="yellow"/>
          <w:lang w:val="en-US"/>
        </w:rPr>
        <w:t xml:space="preserve"> a new RRC parameter to configure number of PDCCH candidates for the scheduled cell in the configured search-space sets of the scheduling cell</w:t>
      </w:r>
    </w:p>
    <w:p w14:paraId="581129ED" w14:textId="2AEE71A4" w:rsidR="009A69F6" w:rsidRPr="009A69F6" w:rsidRDefault="009A69F6" w:rsidP="009A69F6">
      <w:pPr>
        <w:pStyle w:val="ListParagraph"/>
        <w:numPr>
          <w:ilvl w:val="0"/>
          <w:numId w:val="31"/>
        </w:numPr>
        <w:rPr>
          <w:highlight w:val="yellow"/>
          <w:lang w:val="en-US"/>
        </w:rPr>
      </w:pPr>
      <w:r w:rsidRPr="009A69F6">
        <w:rPr>
          <w:highlight w:val="yellow"/>
          <w:lang w:val="en-US"/>
        </w:rPr>
        <w:t xml:space="preserve">Support: Nokia, Samsung, </w:t>
      </w:r>
      <w:proofErr w:type="spellStart"/>
      <w:r w:rsidRPr="009A69F6">
        <w:rPr>
          <w:highlight w:val="yellow"/>
          <w:lang w:val="en-US"/>
        </w:rPr>
        <w:t>Spreadtrum</w:t>
      </w:r>
      <w:proofErr w:type="spellEnd"/>
      <w:r w:rsidRPr="009A69F6">
        <w:rPr>
          <w:highlight w:val="yellow"/>
          <w:lang w:val="en-US"/>
        </w:rPr>
        <w:t>, Ericsson</w:t>
      </w:r>
    </w:p>
    <w:p w14:paraId="503C84C3" w14:textId="60D735AA" w:rsidR="00A4729A" w:rsidRDefault="00A4729A" w:rsidP="009A69F6">
      <w:pPr>
        <w:pStyle w:val="ListParagraph"/>
        <w:numPr>
          <w:ilvl w:val="0"/>
          <w:numId w:val="31"/>
        </w:numPr>
        <w:rPr>
          <w:highlight w:val="yellow"/>
          <w:lang w:val="en-US"/>
        </w:rPr>
      </w:pPr>
      <w:r>
        <w:rPr>
          <w:highlight w:val="yellow"/>
          <w:lang w:val="en-US"/>
        </w:rPr>
        <w:t xml:space="preserve">No need: vivo, ZTE, </w:t>
      </w:r>
      <w:r w:rsidR="00796695">
        <w:rPr>
          <w:highlight w:val="yellow"/>
          <w:lang w:val="en-US"/>
        </w:rPr>
        <w:t xml:space="preserve">Huawei, </w:t>
      </w:r>
      <w:r>
        <w:rPr>
          <w:highlight w:val="yellow"/>
          <w:lang w:val="en-US"/>
        </w:rPr>
        <w:t>CATT</w:t>
      </w:r>
    </w:p>
    <w:p w14:paraId="188A7793" w14:textId="3796B76D" w:rsidR="009A69F6" w:rsidRPr="009A69F6" w:rsidRDefault="00796695" w:rsidP="00A4729A">
      <w:pPr>
        <w:pStyle w:val="ListParagraph"/>
        <w:numPr>
          <w:ilvl w:val="1"/>
          <w:numId w:val="31"/>
        </w:numPr>
        <w:rPr>
          <w:highlight w:val="yellow"/>
          <w:lang w:val="en-US"/>
        </w:rPr>
      </w:pPr>
      <w:r>
        <w:rPr>
          <w:highlight w:val="yellow"/>
          <w:lang w:val="en-US"/>
        </w:rPr>
        <w:t xml:space="preserve">Huawei, </w:t>
      </w:r>
      <w:r w:rsidR="00A4729A">
        <w:rPr>
          <w:highlight w:val="yellow"/>
          <w:lang w:val="en-US"/>
        </w:rPr>
        <w:t xml:space="preserve">CATT: </w:t>
      </w:r>
      <w:r w:rsidR="009A69F6" w:rsidRPr="009A69F6">
        <w:rPr>
          <w:highlight w:val="yellow"/>
          <w:lang w:val="en-US"/>
        </w:rPr>
        <w:t>No need as already possible</w:t>
      </w:r>
    </w:p>
    <w:p w14:paraId="40BE8DA4" w14:textId="77777777" w:rsidR="009A69F6" w:rsidRDefault="009A69F6"/>
    <w:p w14:paraId="4B106611" w14:textId="77777777" w:rsidR="00CF58C5" w:rsidRDefault="007238D0">
      <w:pPr>
        <w:pStyle w:val="ListParagraph"/>
        <w:numPr>
          <w:ilvl w:val="0"/>
          <w:numId w:val="8"/>
        </w:numPr>
        <w:rPr>
          <w:b/>
          <w:lang w:val="en-US"/>
        </w:rPr>
      </w:pPr>
      <w:r>
        <w:rPr>
          <w:b/>
          <w:lang w:val="en-US"/>
        </w:rPr>
        <w:t>Other aspects related to PDCCH monitoring</w:t>
      </w:r>
    </w:p>
    <w:p w14:paraId="4F286E65" w14:textId="77777777" w:rsidR="00CF58C5" w:rsidRDefault="00CF58C5">
      <w:pPr>
        <w:pStyle w:val="ListParagraph"/>
        <w:rPr>
          <w:lang w:val="en-US"/>
        </w:rPr>
      </w:pPr>
    </w:p>
    <w:tbl>
      <w:tblPr>
        <w:tblStyle w:val="TableGrid"/>
        <w:tblW w:w="9345" w:type="dxa"/>
        <w:tblInd w:w="284" w:type="dxa"/>
        <w:tblLayout w:type="fixed"/>
        <w:tblLook w:val="04A0" w:firstRow="1" w:lastRow="0" w:firstColumn="1" w:lastColumn="0" w:noHBand="0" w:noVBand="1"/>
      </w:tblPr>
      <w:tblGrid>
        <w:gridCol w:w="1696"/>
        <w:gridCol w:w="7649"/>
      </w:tblGrid>
      <w:tr w:rsidR="00CF58C5" w14:paraId="548B2078" w14:textId="77777777">
        <w:tc>
          <w:tcPr>
            <w:tcW w:w="1696" w:type="dxa"/>
            <w:shd w:val="clear" w:color="auto" w:fill="70AD47" w:themeFill="accent6"/>
          </w:tcPr>
          <w:p w14:paraId="5D1FF8D3" w14:textId="77777777" w:rsidR="00CF58C5" w:rsidRDefault="007238D0">
            <w:pPr>
              <w:spacing w:after="0"/>
              <w:jc w:val="center"/>
              <w:rPr>
                <w:b/>
              </w:rPr>
            </w:pPr>
            <w:r>
              <w:rPr>
                <w:b/>
              </w:rPr>
              <w:t>Company</w:t>
            </w:r>
          </w:p>
        </w:tc>
        <w:tc>
          <w:tcPr>
            <w:tcW w:w="7649" w:type="dxa"/>
            <w:shd w:val="clear" w:color="auto" w:fill="70AD47" w:themeFill="accent6"/>
          </w:tcPr>
          <w:p w14:paraId="2E999237" w14:textId="77777777" w:rsidR="00CF58C5" w:rsidRDefault="007238D0">
            <w:pPr>
              <w:spacing w:after="0"/>
              <w:jc w:val="center"/>
              <w:rPr>
                <w:b/>
              </w:rPr>
            </w:pPr>
            <w:r>
              <w:rPr>
                <w:b/>
              </w:rPr>
              <w:t>Comment</w:t>
            </w:r>
          </w:p>
        </w:tc>
      </w:tr>
      <w:tr w:rsidR="00CF58C5" w14:paraId="2C095121" w14:textId="77777777">
        <w:tc>
          <w:tcPr>
            <w:tcW w:w="1696" w:type="dxa"/>
          </w:tcPr>
          <w:p w14:paraId="78698949" w14:textId="77777777" w:rsidR="00CF58C5" w:rsidRDefault="00CF58C5">
            <w:pPr>
              <w:spacing w:after="0"/>
            </w:pPr>
          </w:p>
        </w:tc>
        <w:tc>
          <w:tcPr>
            <w:tcW w:w="7649" w:type="dxa"/>
          </w:tcPr>
          <w:p w14:paraId="03C4B2BB" w14:textId="77777777" w:rsidR="00CF58C5" w:rsidRDefault="00CF58C5">
            <w:pPr>
              <w:spacing w:after="0"/>
            </w:pPr>
          </w:p>
        </w:tc>
      </w:tr>
      <w:tr w:rsidR="00CF58C5" w14:paraId="3ED4C340" w14:textId="77777777">
        <w:tc>
          <w:tcPr>
            <w:tcW w:w="1696" w:type="dxa"/>
          </w:tcPr>
          <w:p w14:paraId="7C7A245E" w14:textId="77777777" w:rsidR="00CF58C5" w:rsidRDefault="00CF58C5">
            <w:pPr>
              <w:spacing w:after="0"/>
            </w:pPr>
          </w:p>
        </w:tc>
        <w:tc>
          <w:tcPr>
            <w:tcW w:w="7649" w:type="dxa"/>
          </w:tcPr>
          <w:p w14:paraId="74D231FE" w14:textId="77777777" w:rsidR="00CF58C5" w:rsidRDefault="00CF58C5">
            <w:pPr>
              <w:spacing w:after="0"/>
            </w:pPr>
          </w:p>
        </w:tc>
      </w:tr>
      <w:tr w:rsidR="00CF58C5" w14:paraId="0CDBA1E9" w14:textId="77777777">
        <w:tc>
          <w:tcPr>
            <w:tcW w:w="1696" w:type="dxa"/>
          </w:tcPr>
          <w:p w14:paraId="03535056" w14:textId="77777777" w:rsidR="00CF58C5" w:rsidRDefault="00CF58C5">
            <w:pPr>
              <w:spacing w:after="0"/>
            </w:pPr>
          </w:p>
        </w:tc>
        <w:tc>
          <w:tcPr>
            <w:tcW w:w="7649" w:type="dxa"/>
          </w:tcPr>
          <w:p w14:paraId="2E3D9DCE" w14:textId="77777777" w:rsidR="00CF58C5" w:rsidRDefault="00CF58C5">
            <w:pPr>
              <w:spacing w:after="0"/>
            </w:pPr>
          </w:p>
        </w:tc>
      </w:tr>
      <w:tr w:rsidR="00CF58C5" w14:paraId="4B6A5270" w14:textId="77777777">
        <w:tc>
          <w:tcPr>
            <w:tcW w:w="1696" w:type="dxa"/>
          </w:tcPr>
          <w:p w14:paraId="60DF295B" w14:textId="77777777" w:rsidR="00CF58C5" w:rsidRDefault="00CF58C5">
            <w:pPr>
              <w:spacing w:after="0"/>
            </w:pPr>
          </w:p>
        </w:tc>
        <w:tc>
          <w:tcPr>
            <w:tcW w:w="7649" w:type="dxa"/>
          </w:tcPr>
          <w:p w14:paraId="6C426D5C" w14:textId="77777777" w:rsidR="00CF58C5" w:rsidRDefault="00CF58C5">
            <w:pPr>
              <w:spacing w:after="0"/>
            </w:pPr>
          </w:p>
        </w:tc>
      </w:tr>
    </w:tbl>
    <w:p w14:paraId="48E981CE" w14:textId="77777777" w:rsidR="00CF58C5" w:rsidRDefault="00CF58C5"/>
    <w:p w14:paraId="4125A3FD" w14:textId="77777777" w:rsidR="00CF58C5" w:rsidRDefault="00CF58C5"/>
    <w:p w14:paraId="5C10E6D1" w14:textId="77777777" w:rsidR="00CF58C5" w:rsidRDefault="007238D0">
      <w:pPr>
        <w:pStyle w:val="Heading2"/>
      </w:pPr>
      <w:r>
        <w:t>Support for contiguous data transmission</w:t>
      </w:r>
    </w:p>
    <w:p w14:paraId="0F73CBD3" w14:textId="77777777" w:rsidR="00CF58C5" w:rsidRDefault="007238D0">
      <w:r>
        <w:rPr>
          <w:b/>
        </w:rPr>
        <w:t>The following alternatives were identified in the RAN1#96bis offline</w:t>
      </w:r>
    </w:p>
    <w:p w14:paraId="685F26B5" w14:textId="77777777" w:rsidR="00CF58C5" w:rsidRDefault="007238D0">
      <w:pPr>
        <w:numPr>
          <w:ilvl w:val="0"/>
          <w:numId w:val="11"/>
        </w:numPr>
        <w:spacing w:after="0"/>
        <w:rPr>
          <w:lang w:val="en-US"/>
        </w:rPr>
      </w:pPr>
      <w:r>
        <w:rPr>
          <w:b/>
          <w:bCs/>
        </w:rPr>
        <w:t>Alt</w:t>
      </w:r>
      <w:r>
        <w:rPr>
          <w:b/>
          <w:bCs/>
          <w:lang w:val="en-US"/>
        </w:rPr>
        <w:t xml:space="preserve"> 1</w:t>
      </w:r>
      <w:r>
        <w:rPr>
          <w:bCs/>
          <w:lang w:val="en-US"/>
        </w:rPr>
        <w:t xml:space="preserve">: Single-slot scheduling with increased number of </w:t>
      </w:r>
      <w:r>
        <w:t>valid unicast DCIs per PDCCH monitoring occasion</w:t>
      </w:r>
    </w:p>
    <w:p w14:paraId="255CCB6B" w14:textId="77777777" w:rsidR="00CF58C5" w:rsidRDefault="007238D0">
      <w:pPr>
        <w:numPr>
          <w:ilvl w:val="1"/>
          <w:numId w:val="12"/>
        </w:numPr>
        <w:spacing w:after="0"/>
        <w:rPr>
          <w:i/>
          <w:lang w:val="en-US"/>
        </w:rPr>
      </w:pPr>
      <w:r>
        <w:rPr>
          <w:lang w:val="en-US"/>
        </w:rPr>
        <w:t>FFS: number of valid DCIs</w:t>
      </w:r>
    </w:p>
    <w:p w14:paraId="73F47D4B" w14:textId="77777777" w:rsidR="00CF58C5" w:rsidRDefault="007238D0">
      <w:pPr>
        <w:pStyle w:val="ListParagraph"/>
        <w:numPr>
          <w:ilvl w:val="0"/>
          <w:numId w:val="12"/>
        </w:numPr>
        <w:rPr>
          <w:sz w:val="20"/>
          <w:szCs w:val="20"/>
          <w:lang w:val="en-US"/>
        </w:rPr>
      </w:pPr>
      <w:r>
        <w:rPr>
          <w:b/>
          <w:bCs/>
          <w:sz w:val="20"/>
          <w:szCs w:val="20"/>
          <w:lang w:val="en-US"/>
        </w:rPr>
        <w:t>Alt 2</w:t>
      </w:r>
      <w:r>
        <w:rPr>
          <w:bCs/>
          <w:sz w:val="20"/>
          <w:szCs w:val="20"/>
          <w:lang w:val="en-US"/>
        </w:rPr>
        <w:t>: Single-slot scheduling and capability FG 3-5/3-5b</w:t>
      </w:r>
    </w:p>
    <w:p w14:paraId="057793A5" w14:textId="77777777" w:rsidR="00CF58C5" w:rsidRDefault="007238D0">
      <w:pPr>
        <w:pStyle w:val="ListParagraph"/>
        <w:numPr>
          <w:ilvl w:val="1"/>
          <w:numId w:val="12"/>
        </w:numPr>
        <w:rPr>
          <w:i/>
          <w:sz w:val="20"/>
          <w:szCs w:val="20"/>
          <w:lang w:val="en-US"/>
        </w:rPr>
      </w:pPr>
      <w:r>
        <w:rPr>
          <w:sz w:val="20"/>
          <w:szCs w:val="20"/>
          <w:lang w:val="en-US"/>
        </w:rPr>
        <w:t>Note: When deriving the number of scheduling opportunities based on the number of slots in the scheduled cell overlapping one scheduling cell slot.</w:t>
      </w:r>
    </w:p>
    <w:p w14:paraId="5767DBE9" w14:textId="77777777" w:rsidR="00CF58C5" w:rsidRDefault="007238D0">
      <w:pPr>
        <w:numPr>
          <w:ilvl w:val="0"/>
          <w:numId w:val="11"/>
        </w:numPr>
        <w:spacing w:after="0"/>
        <w:rPr>
          <w:lang w:val="en-US"/>
        </w:rPr>
      </w:pPr>
      <w:r>
        <w:rPr>
          <w:b/>
          <w:bCs/>
          <w:lang w:val="en-US"/>
        </w:rPr>
        <w:t>Alt 3</w:t>
      </w:r>
      <w:r>
        <w:rPr>
          <w:bCs/>
          <w:lang w:val="en-US"/>
        </w:rPr>
        <w:t xml:space="preserve">: Multi-slot scheduling with different TB per slot  </w:t>
      </w:r>
    </w:p>
    <w:p w14:paraId="466C519C" w14:textId="77777777" w:rsidR="00CF58C5" w:rsidRDefault="007238D0">
      <w:pPr>
        <w:numPr>
          <w:ilvl w:val="0"/>
          <w:numId w:val="11"/>
        </w:numPr>
        <w:spacing w:after="0"/>
        <w:rPr>
          <w:lang w:val="en-US"/>
        </w:rPr>
      </w:pPr>
      <w:r>
        <w:rPr>
          <w:b/>
          <w:bCs/>
          <w:lang w:val="en-US"/>
        </w:rPr>
        <w:t>Alt 4:</w:t>
      </w:r>
      <w:r>
        <w:rPr>
          <w:bCs/>
          <w:lang w:val="en-US"/>
        </w:rPr>
        <w:t xml:space="preserve"> Multi-slot scheduling with one TB across multiple slots </w:t>
      </w:r>
    </w:p>
    <w:p w14:paraId="4483B0F4" w14:textId="77777777" w:rsidR="00CF58C5" w:rsidRDefault="00CF58C5">
      <w:pPr>
        <w:rPr>
          <w:i/>
          <w:lang w:val="en-US"/>
        </w:rPr>
      </w:pPr>
    </w:p>
    <w:tbl>
      <w:tblPr>
        <w:tblStyle w:val="TableGrid"/>
        <w:tblW w:w="9345" w:type="dxa"/>
        <w:tblInd w:w="284" w:type="dxa"/>
        <w:tblLayout w:type="fixed"/>
        <w:tblLook w:val="04A0" w:firstRow="1" w:lastRow="0" w:firstColumn="1" w:lastColumn="0" w:noHBand="0" w:noVBand="1"/>
      </w:tblPr>
      <w:tblGrid>
        <w:gridCol w:w="1696"/>
        <w:gridCol w:w="7649"/>
      </w:tblGrid>
      <w:tr w:rsidR="00CF58C5" w14:paraId="5C2652B5" w14:textId="77777777">
        <w:tc>
          <w:tcPr>
            <w:tcW w:w="1696" w:type="dxa"/>
            <w:shd w:val="clear" w:color="auto" w:fill="70AD47" w:themeFill="accent6"/>
          </w:tcPr>
          <w:p w14:paraId="0B284DF8" w14:textId="77777777" w:rsidR="00CF58C5" w:rsidRDefault="007238D0">
            <w:pPr>
              <w:spacing w:after="0"/>
              <w:jc w:val="center"/>
              <w:rPr>
                <w:b/>
              </w:rPr>
            </w:pPr>
            <w:r>
              <w:rPr>
                <w:b/>
              </w:rPr>
              <w:t>Company</w:t>
            </w:r>
          </w:p>
        </w:tc>
        <w:tc>
          <w:tcPr>
            <w:tcW w:w="7649" w:type="dxa"/>
            <w:shd w:val="clear" w:color="auto" w:fill="70AD47" w:themeFill="accent6"/>
          </w:tcPr>
          <w:p w14:paraId="2443E7F4" w14:textId="77777777" w:rsidR="00CF58C5" w:rsidRDefault="007238D0">
            <w:pPr>
              <w:spacing w:after="0"/>
              <w:jc w:val="center"/>
              <w:rPr>
                <w:b/>
              </w:rPr>
            </w:pPr>
            <w:r>
              <w:rPr>
                <w:b/>
              </w:rPr>
              <w:t>Comment</w:t>
            </w:r>
          </w:p>
        </w:tc>
      </w:tr>
      <w:tr w:rsidR="00CF58C5" w14:paraId="3171C057" w14:textId="77777777">
        <w:tc>
          <w:tcPr>
            <w:tcW w:w="1696" w:type="dxa"/>
          </w:tcPr>
          <w:p w14:paraId="453FC624" w14:textId="77777777" w:rsidR="00CF58C5" w:rsidRDefault="007238D0">
            <w:pPr>
              <w:spacing w:after="0"/>
            </w:pPr>
            <w:r>
              <w:t>Nokia</w:t>
            </w:r>
          </w:p>
        </w:tc>
        <w:tc>
          <w:tcPr>
            <w:tcW w:w="7649" w:type="dxa"/>
          </w:tcPr>
          <w:p w14:paraId="3AA12B7F" w14:textId="77777777" w:rsidR="00CF58C5" w:rsidRDefault="007238D0">
            <w:pPr>
              <w:spacing w:after="0"/>
            </w:pPr>
            <w:r>
              <w:t xml:space="preserve">Alt 1&amp;2: In our view e.g. 30-to-120 kHz scheduling is inefficient if full data rate scheduling requires 4 DCIs on the lower SCS carrier. </w:t>
            </w:r>
          </w:p>
          <w:p w14:paraId="540E6780" w14:textId="77777777" w:rsidR="00CF58C5" w:rsidRDefault="007238D0">
            <w:pPr>
              <w:spacing w:after="0"/>
            </w:pPr>
            <w:r>
              <w:t>Alt 4 and having single TB spanning across multiple slots would appear to require a new MCS and TBS tables and a new DCI format and we see it somewhat troublesome to increase the maximum TB size.</w:t>
            </w:r>
          </w:p>
          <w:p w14:paraId="47A57476" w14:textId="77777777" w:rsidR="00CF58C5" w:rsidRDefault="007238D0">
            <w:pPr>
              <w:spacing w:after="0"/>
            </w:pPr>
            <w:r>
              <w:t>Thus we support Alt 3 and N TBs across N slots with a relatively non-intrusive DCI format and/or RRC configuration modification. The N TBs could either operate as a single HARQ process, or more preferably as independent HARQ processes, potentially using HARQ-ACK bundling.</w:t>
            </w:r>
          </w:p>
        </w:tc>
      </w:tr>
      <w:tr w:rsidR="00CF58C5" w14:paraId="2CBDE46C" w14:textId="77777777">
        <w:tc>
          <w:tcPr>
            <w:tcW w:w="1696" w:type="dxa"/>
          </w:tcPr>
          <w:p w14:paraId="73EC8B8A" w14:textId="77777777" w:rsidR="00CF58C5" w:rsidRDefault="007238D0">
            <w:pPr>
              <w:spacing w:after="0"/>
              <w:rPr>
                <w:rFonts w:eastAsia="Malgun Gothic"/>
                <w:lang w:eastAsia="ko-KR"/>
              </w:rPr>
            </w:pPr>
            <w:r>
              <w:rPr>
                <w:rFonts w:eastAsia="Malgun Gothic" w:hint="eastAsia"/>
                <w:lang w:eastAsia="ko-KR"/>
              </w:rPr>
              <w:t>Samsung</w:t>
            </w:r>
          </w:p>
        </w:tc>
        <w:tc>
          <w:tcPr>
            <w:tcW w:w="7649" w:type="dxa"/>
          </w:tcPr>
          <w:p w14:paraId="54B22757" w14:textId="77777777" w:rsidR="00CF58C5" w:rsidRDefault="007238D0">
            <w:pPr>
              <w:spacing w:after="0"/>
              <w:rPr>
                <w:rFonts w:eastAsia="Malgun Gothic"/>
                <w:lang w:eastAsia="ko-KR"/>
              </w:rPr>
            </w:pPr>
            <w:r>
              <w:rPr>
                <w:rFonts w:eastAsia="Malgun Gothic"/>
                <w:lang w:eastAsia="ko-KR"/>
              </w:rPr>
              <w:t xml:space="preserve">Alt. 2 is supported in Rel-15 – no need to discuss its support. </w:t>
            </w:r>
          </w:p>
          <w:p w14:paraId="519C1856" w14:textId="77777777" w:rsidR="00CF58C5" w:rsidRDefault="007238D0">
            <w:pPr>
              <w:spacing w:after="0"/>
              <w:rPr>
                <w:rFonts w:eastAsia="Malgun Gothic"/>
                <w:lang w:eastAsia="ko-KR"/>
              </w:rPr>
            </w:pPr>
            <w:r>
              <w:rPr>
                <w:rFonts w:eastAsia="Malgun Gothic"/>
                <w:lang w:eastAsia="ko-KR"/>
              </w:rPr>
              <w:t>Alt. 1 requires trivial specification support but has material impact on UE implementation.</w:t>
            </w:r>
          </w:p>
          <w:p w14:paraId="6C5E6C03" w14:textId="77777777" w:rsidR="00CF58C5" w:rsidRDefault="007238D0">
            <w:pPr>
              <w:spacing w:after="0"/>
              <w:rPr>
                <w:rFonts w:eastAsia="Malgun Gothic"/>
                <w:lang w:eastAsia="ko-KR"/>
              </w:rPr>
            </w:pPr>
            <w:r>
              <w:rPr>
                <w:rFonts w:eastAsia="Malgun Gothic"/>
                <w:lang w:eastAsia="ko-KR"/>
              </w:rPr>
              <w:t xml:space="preserve">Alt. 3 provides meaningful benefit in reducing control overhead but extensive/unnecessary discussions/optimizations and duplicated UE functionalities should be avoided – Alt. 3 is acceptable if it is by re-using the LAA (and possibly NR-U) mechanism. </w:t>
            </w:r>
          </w:p>
          <w:p w14:paraId="7D62A7F2" w14:textId="77777777" w:rsidR="00CF58C5" w:rsidRDefault="007238D0">
            <w:pPr>
              <w:spacing w:after="0"/>
              <w:rPr>
                <w:rFonts w:eastAsia="Malgun Gothic"/>
                <w:lang w:eastAsia="ko-KR"/>
              </w:rPr>
            </w:pPr>
            <w:r>
              <w:rPr>
                <w:rFonts w:eastAsia="Malgun Gothic"/>
                <w:lang w:eastAsia="ko-KR"/>
              </w:rPr>
              <w:t>Alt. 4 requires substantial specification and implementation updates and is not preferred.</w:t>
            </w:r>
          </w:p>
          <w:p w14:paraId="4CD1EEAB" w14:textId="77777777" w:rsidR="00CF58C5" w:rsidRDefault="007238D0">
            <w:pPr>
              <w:spacing w:after="0"/>
              <w:rPr>
                <w:rFonts w:eastAsia="Malgun Gothic"/>
                <w:lang w:eastAsia="ko-KR"/>
              </w:rPr>
            </w:pPr>
            <w:r>
              <w:rPr>
                <w:rFonts w:eastAsia="Malgun Gothic"/>
                <w:lang w:eastAsia="ko-KR"/>
              </w:rPr>
              <w:t>In conclusion, Alt. 2 is default and Alt.3 may be further considered.</w:t>
            </w:r>
          </w:p>
        </w:tc>
      </w:tr>
      <w:tr w:rsidR="00CF58C5" w14:paraId="6D34DC2D" w14:textId="77777777">
        <w:tc>
          <w:tcPr>
            <w:tcW w:w="1696" w:type="dxa"/>
          </w:tcPr>
          <w:p w14:paraId="0BF0D5F5" w14:textId="77777777" w:rsidR="00CF58C5" w:rsidRDefault="007238D0">
            <w:pPr>
              <w:spacing w:after="0"/>
            </w:pPr>
            <w:r>
              <w:lastRenderedPageBreak/>
              <w:t>CMCC</w:t>
            </w:r>
          </w:p>
        </w:tc>
        <w:tc>
          <w:tcPr>
            <w:tcW w:w="7649" w:type="dxa"/>
          </w:tcPr>
          <w:p w14:paraId="314CDFDD" w14:textId="77777777" w:rsidR="00CF58C5" w:rsidRDefault="007238D0">
            <w:pPr>
              <w:spacing w:after="0"/>
            </w:pPr>
            <w:r>
              <w:t>Share similar view with Nokia, we also support Alt3. Alt 4 can also be considered if there is a way to avoid too much specification impact.</w:t>
            </w:r>
          </w:p>
        </w:tc>
      </w:tr>
      <w:tr w:rsidR="00CF58C5" w14:paraId="4FD065F3" w14:textId="77777777">
        <w:tc>
          <w:tcPr>
            <w:tcW w:w="1696" w:type="dxa"/>
          </w:tcPr>
          <w:p w14:paraId="1FEFA1B6" w14:textId="77777777" w:rsidR="00CF58C5" w:rsidRDefault="007238D0">
            <w:pPr>
              <w:spacing w:after="0"/>
              <w:rPr>
                <w:lang w:eastAsia="zh-CN"/>
              </w:rPr>
            </w:pPr>
            <w:r>
              <w:rPr>
                <w:rFonts w:hint="eastAsia"/>
                <w:lang w:eastAsia="zh-CN"/>
              </w:rPr>
              <w:t>CATT</w:t>
            </w:r>
          </w:p>
        </w:tc>
        <w:tc>
          <w:tcPr>
            <w:tcW w:w="7649" w:type="dxa"/>
          </w:tcPr>
          <w:p w14:paraId="471B843B" w14:textId="77777777" w:rsidR="00CF58C5" w:rsidRDefault="007238D0">
            <w:pPr>
              <w:spacing w:after="0"/>
              <w:rPr>
                <w:lang w:eastAsia="zh-CN"/>
              </w:rPr>
            </w:pPr>
            <w:r>
              <w:rPr>
                <w:rFonts w:hint="eastAsia"/>
                <w:lang w:eastAsia="zh-CN"/>
              </w:rPr>
              <w:t xml:space="preserve">We support alt3. We agree with Samsung that alt.3 has already been supported. Either alt1 or alt 2 requires more DCIs within a slot which increase the PDCCH blocking probability. </w:t>
            </w:r>
          </w:p>
          <w:p w14:paraId="05AC9F5B" w14:textId="77777777" w:rsidR="00CF58C5" w:rsidRDefault="007238D0">
            <w:pPr>
              <w:spacing w:after="0"/>
              <w:rPr>
                <w:lang w:eastAsia="zh-CN"/>
              </w:rPr>
            </w:pPr>
            <w:r>
              <w:rPr>
                <w:rFonts w:hint="eastAsia"/>
                <w:lang w:eastAsia="zh-CN"/>
              </w:rPr>
              <w:t>However, we don</w:t>
            </w:r>
            <w:r>
              <w:rPr>
                <w:lang w:eastAsia="zh-CN"/>
              </w:rPr>
              <w:t>’</w:t>
            </w:r>
            <w:r>
              <w:rPr>
                <w:rFonts w:hint="eastAsia"/>
                <w:lang w:eastAsia="zh-CN"/>
              </w:rPr>
              <w:t>t think fully re-using the LAA mechanism is acceptable as only NDI and RV are different for each scheduled slot which is not sufficient in this case. Secondly, it will certainly introduce a DCI with a larger payload size which break the current DCI budget.</w:t>
            </w:r>
          </w:p>
          <w:p w14:paraId="4A6A2A51" w14:textId="77777777" w:rsidR="00CF58C5" w:rsidRDefault="007238D0">
            <w:pPr>
              <w:spacing w:after="0"/>
              <w:rPr>
                <w:lang w:eastAsia="zh-CN"/>
              </w:rPr>
            </w:pPr>
            <w:proofErr w:type="spellStart"/>
            <w:r>
              <w:rPr>
                <w:rFonts w:hint="eastAsia"/>
                <w:lang w:eastAsia="zh-CN"/>
              </w:rPr>
              <w:t>Indstead</w:t>
            </w:r>
            <w:proofErr w:type="spellEnd"/>
            <w:r>
              <w:rPr>
                <w:rFonts w:hint="eastAsia"/>
                <w:lang w:eastAsia="zh-CN"/>
              </w:rPr>
              <w:t>, a new DCI format with the same payload size as current DCI format could be defined for alt 3, e.g. define</w:t>
            </w:r>
            <w:r>
              <w:rPr>
                <w:lang w:eastAsia="zh-CN"/>
              </w:rPr>
              <w:t xml:space="preserve"> per-slot scheduling bit fields which indicate an index of a scheduling information combination configured by high layer</w:t>
            </w:r>
            <w:r>
              <w:rPr>
                <w:rFonts w:hint="eastAsia"/>
                <w:lang w:eastAsia="zh-CN"/>
              </w:rPr>
              <w:t xml:space="preserve">. Both scheduling flexibility and scheduling efficiency could be achieved. </w:t>
            </w:r>
          </w:p>
          <w:p w14:paraId="65E65178" w14:textId="77777777" w:rsidR="00CF58C5" w:rsidRDefault="00CF58C5">
            <w:pPr>
              <w:spacing w:after="0"/>
              <w:rPr>
                <w:lang w:eastAsia="zh-CN"/>
              </w:rPr>
            </w:pPr>
          </w:p>
        </w:tc>
      </w:tr>
      <w:tr w:rsidR="00CF58C5" w14:paraId="093A7E4D" w14:textId="77777777">
        <w:tc>
          <w:tcPr>
            <w:tcW w:w="1696" w:type="dxa"/>
          </w:tcPr>
          <w:p w14:paraId="08E3F0B3" w14:textId="77777777" w:rsidR="00CF58C5" w:rsidRDefault="007238D0">
            <w:pPr>
              <w:spacing w:after="0"/>
            </w:pPr>
            <w:r>
              <w:t>vivo</w:t>
            </w:r>
          </w:p>
        </w:tc>
        <w:tc>
          <w:tcPr>
            <w:tcW w:w="7649" w:type="dxa"/>
          </w:tcPr>
          <w:p w14:paraId="2B95B934" w14:textId="77777777" w:rsidR="00CF58C5" w:rsidRDefault="007238D0">
            <w:pPr>
              <w:spacing w:after="0"/>
            </w:pPr>
            <w:r>
              <w:t xml:space="preserve">As commented during the meeting, we support Alt.2 if the common understanding of FG 3-5/3-5b is that the restriction on the number of valid DCI is </w:t>
            </w:r>
            <w:r>
              <w:rPr>
                <w:u w:val="single"/>
              </w:rPr>
              <w:t>per slot of the scheduled cell</w:t>
            </w:r>
            <w:r>
              <w:t xml:space="preserve">. In this case we don’t see any issues for contiguous data transmission, nor any physical layer specification change is required. </w:t>
            </w:r>
          </w:p>
          <w:p w14:paraId="29EEBFE2" w14:textId="77777777" w:rsidR="00CF58C5" w:rsidRDefault="007238D0">
            <w:pPr>
              <w:spacing w:after="0"/>
            </w:pPr>
            <w:r>
              <w:t xml:space="preserve">Otherwise, we support Alt.1, and the number of valid DCI can be simply the number of the scheduled slots for the scheduled cell. This solution has minimal specification impact. </w:t>
            </w:r>
          </w:p>
          <w:p w14:paraId="4743F939" w14:textId="77777777" w:rsidR="00CF58C5" w:rsidRDefault="00CF58C5">
            <w:pPr>
              <w:spacing w:after="0"/>
            </w:pPr>
          </w:p>
          <w:p w14:paraId="15BCDB6C" w14:textId="77777777" w:rsidR="00CF58C5" w:rsidRDefault="007238D0">
            <w:pPr>
              <w:spacing w:after="0"/>
            </w:pPr>
            <w:r>
              <w:t>For Alt.3, we think this is an enhancement that may be useful in some scenario. However, our concern is that we don’t have time to finish the DCI design within one meeting cycle. Actually, it seems that till now there is no DCI design proposal with sufficient details on the table for evaluation.</w:t>
            </w:r>
          </w:p>
        </w:tc>
      </w:tr>
      <w:tr w:rsidR="00CF58C5" w14:paraId="56C8CAC7" w14:textId="77777777">
        <w:tc>
          <w:tcPr>
            <w:tcW w:w="1696" w:type="dxa"/>
          </w:tcPr>
          <w:p w14:paraId="240C0F10" w14:textId="77777777" w:rsidR="00CF58C5" w:rsidRDefault="007238D0">
            <w:pPr>
              <w:spacing w:after="0"/>
            </w:pPr>
            <w:r>
              <w:rPr>
                <w:rFonts w:hint="eastAsia"/>
                <w:lang w:eastAsia="zh-CN"/>
              </w:rPr>
              <w:t>Z</w:t>
            </w:r>
            <w:r>
              <w:rPr>
                <w:lang w:eastAsia="zh-CN"/>
              </w:rPr>
              <w:t>TE</w:t>
            </w:r>
          </w:p>
        </w:tc>
        <w:tc>
          <w:tcPr>
            <w:tcW w:w="7649" w:type="dxa"/>
          </w:tcPr>
          <w:p w14:paraId="7DAAB066" w14:textId="77777777" w:rsidR="00CF58C5" w:rsidRDefault="007238D0">
            <w:pPr>
              <w:spacing w:after="0"/>
              <w:rPr>
                <w:lang w:eastAsia="zh-CN"/>
              </w:rPr>
            </w:pPr>
            <w:r>
              <w:rPr>
                <w:lang w:eastAsia="zh-CN"/>
              </w:rPr>
              <w:t>We support Alt 1 and Alt 2.</w:t>
            </w:r>
          </w:p>
          <w:p w14:paraId="183E4639" w14:textId="77777777" w:rsidR="00CF58C5" w:rsidRDefault="00CF58C5">
            <w:pPr>
              <w:spacing w:after="0"/>
              <w:rPr>
                <w:lang w:eastAsia="zh-CN"/>
              </w:rPr>
            </w:pPr>
          </w:p>
          <w:p w14:paraId="2818B447" w14:textId="77777777" w:rsidR="00CF58C5" w:rsidRDefault="007238D0">
            <w:pPr>
              <w:spacing w:after="0"/>
            </w:pPr>
            <w:r>
              <w:rPr>
                <w:rFonts w:hint="eastAsia"/>
                <w:lang w:eastAsia="zh-CN"/>
              </w:rPr>
              <w:t>Although multi-slot scheduling is an attractive solution to improve the scheduling flexibility and reduce the PDCCH blockage probability, it may need lots of effort to finalize the detailed solution of multi-slot scheduling.</w:t>
            </w:r>
            <w:r>
              <w:rPr>
                <w:lang w:eastAsia="zh-CN"/>
              </w:rPr>
              <w:t xml:space="preserve"> This is the last meeting for cross-carrier scheduling with mixed numerologies in MR-DC WI. The time is limited to discuss all the details. Thus, we propose Alt 1 or Alt2.</w:t>
            </w:r>
          </w:p>
        </w:tc>
      </w:tr>
      <w:tr w:rsidR="00796695" w14:paraId="5A0E9854" w14:textId="77777777">
        <w:tc>
          <w:tcPr>
            <w:tcW w:w="1696" w:type="dxa"/>
          </w:tcPr>
          <w:p w14:paraId="2170D250" w14:textId="3DDAE5D7" w:rsidR="00796695" w:rsidRDefault="00796695" w:rsidP="00796695">
            <w:pPr>
              <w:spacing w:after="0"/>
              <w:rPr>
                <w:rFonts w:hint="eastAsia"/>
                <w:lang w:eastAsia="zh-CN"/>
              </w:rPr>
            </w:pPr>
            <w:r>
              <w:rPr>
                <w:rFonts w:hint="eastAsia"/>
              </w:rPr>
              <w:t>H</w:t>
            </w:r>
            <w:r>
              <w:t xml:space="preserve">uawei, </w:t>
            </w:r>
            <w:proofErr w:type="spellStart"/>
            <w:r>
              <w:t>HiSilicon</w:t>
            </w:r>
            <w:proofErr w:type="spellEnd"/>
          </w:p>
        </w:tc>
        <w:tc>
          <w:tcPr>
            <w:tcW w:w="7649" w:type="dxa"/>
          </w:tcPr>
          <w:p w14:paraId="11B03576" w14:textId="77777777" w:rsidR="00796695" w:rsidRDefault="00796695" w:rsidP="00796695">
            <w:pPr>
              <w:spacing w:after="0"/>
              <w:rPr>
                <w:lang w:eastAsia="zh-CN"/>
              </w:rPr>
            </w:pPr>
            <w:r>
              <w:rPr>
                <w:rFonts w:hint="eastAsia"/>
                <w:lang w:eastAsia="zh-CN"/>
              </w:rPr>
              <w:t>A</w:t>
            </w:r>
            <w:r>
              <w:rPr>
                <w:lang w:eastAsia="zh-CN"/>
              </w:rPr>
              <w:t>lt4 by configuration if another alt to be supported in addition to Alt2</w:t>
            </w:r>
            <w:r>
              <w:rPr>
                <w:rFonts w:hint="eastAsia"/>
                <w:lang w:eastAsia="zh-CN"/>
              </w:rPr>
              <w:t>;</w:t>
            </w:r>
            <w:r>
              <w:rPr>
                <w:lang w:eastAsia="zh-CN"/>
              </w:rPr>
              <w:t xml:space="preserve"> otherwise Alt2 only is </w:t>
            </w:r>
            <w:proofErr w:type="gramStart"/>
            <w:r>
              <w:rPr>
                <w:lang w:eastAsia="zh-CN"/>
              </w:rPr>
              <w:t>sufficient</w:t>
            </w:r>
            <w:proofErr w:type="gramEnd"/>
            <w:r>
              <w:rPr>
                <w:lang w:eastAsia="zh-CN"/>
              </w:rPr>
              <w:t xml:space="preserve">, given that performance-wise Alt4 is best in our view and spec impact can be mitigated; otherwise no need for any further </w:t>
            </w:r>
            <w:proofErr w:type="spellStart"/>
            <w:r>
              <w:rPr>
                <w:lang w:eastAsia="zh-CN"/>
              </w:rPr>
              <w:t>optimizaiton</w:t>
            </w:r>
            <w:proofErr w:type="spellEnd"/>
            <w:r>
              <w:rPr>
                <w:lang w:eastAsia="zh-CN"/>
              </w:rPr>
              <w:t>.</w:t>
            </w:r>
          </w:p>
          <w:p w14:paraId="2FFFA6DE" w14:textId="77777777" w:rsidR="00796695" w:rsidRPr="00C24E35" w:rsidRDefault="00796695" w:rsidP="00796695">
            <w:pPr>
              <w:spacing w:after="0"/>
            </w:pPr>
          </w:p>
          <w:p w14:paraId="7DB1528F" w14:textId="77777777" w:rsidR="00796695" w:rsidRDefault="00796695" w:rsidP="00796695">
            <w:pPr>
              <w:spacing w:after="0"/>
            </w:pPr>
            <w:r>
              <w:t xml:space="preserve">Support of Alt4 by configuration is considered with the fact that the use cases may be partially different among Alts </w:t>
            </w:r>
            <w:proofErr w:type="gramStart"/>
            <w:r>
              <w:t>and also</w:t>
            </w:r>
            <w:proofErr w:type="gramEnd"/>
            <w:r>
              <w:t xml:space="preserve"> different </w:t>
            </w:r>
            <w:proofErr w:type="spellStart"/>
            <w:r>
              <w:t>amont</w:t>
            </w:r>
            <w:proofErr w:type="spellEnd"/>
            <w:r>
              <w:t xml:space="preserve"> of spec impacts are foreseen:</w:t>
            </w:r>
          </w:p>
          <w:p w14:paraId="16B935D5" w14:textId="77777777" w:rsidR="00796695" w:rsidRPr="003948AF" w:rsidRDefault="00796695" w:rsidP="00796695">
            <w:pPr>
              <w:pStyle w:val="ListParagraph"/>
              <w:numPr>
                <w:ilvl w:val="0"/>
                <w:numId w:val="5"/>
              </w:numPr>
              <w:rPr>
                <w:sz w:val="20"/>
                <w:szCs w:val="20"/>
                <w:lang w:val="en-GB" w:eastAsia="en-US"/>
              </w:rPr>
            </w:pPr>
            <w:r w:rsidRPr="003948AF">
              <w:rPr>
                <w:sz w:val="20"/>
                <w:szCs w:val="20"/>
                <w:lang w:val="en-GB" w:eastAsia="en-US"/>
              </w:rPr>
              <w:t>For a UE requiring full HARQ usage for peak rate purpose in some typical deployment scenarios, there is no fundamental difference between one-big-TB-to-multi-slot (i.e. Alt4) and multi-small-TB-to-multi-</w:t>
            </w:r>
            <w:proofErr w:type="gramStart"/>
            <w:r w:rsidRPr="003948AF">
              <w:rPr>
                <w:sz w:val="20"/>
                <w:szCs w:val="20"/>
                <w:lang w:val="en-GB" w:eastAsia="en-US"/>
              </w:rPr>
              <w:t>slot(</w:t>
            </w:r>
            <w:proofErr w:type="gramEnd"/>
            <w:r w:rsidRPr="003948AF">
              <w:rPr>
                <w:sz w:val="20"/>
                <w:szCs w:val="20"/>
                <w:lang w:val="en-GB" w:eastAsia="en-US"/>
              </w:rPr>
              <w:t>i.e. Alt3)</w:t>
            </w:r>
            <w:r>
              <w:rPr>
                <w:sz w:val="20"/>
                <w:szCs w:val="20"/>
                <w:lang w:val="en-GB" w:eastAsia="en-US"/>
              </w:rPr>
              <w:t>,</w:t>
            </w:r>
            <w:r w:rsidRPr="003948AF">
              <w:rPr>
                <w:sz w:val="20"/>
                <w:szCs w:val="20"/>
                <w:lang w:val="en-GB" w:eastAsia="en-US"/>
              </w:rPr>
              <w:t xml:space="preserve"> and the issue of lack-of-HARQ is not resolved by any of the other Alts except for Alt4. </w:t>
            </w:r>
          </w:p>
          <w:p w14:paraId="5A52E5D9" w14:textId="77777777" w:rsidR="00796695" w:rsidRDefault="00796695" w:rsidP="00796695">
            <w:pPr>
              <w:pStyle w:val="ListParagraph"/>
              <w:numPr>
                <w:ilvl w:val="0"/>
                <w:numId w:val="5"/>
              </w:numPr>
              <w:rPr>
                <w:sz w:val="20"/>
                <w:szCs w:val="20"/>
                <w:lang w:val="en-GB" w:eastAsia="en-US"/>
              </w:rPr>
            </w:pPr>
            <w:r w:rsidRPr="003948AF">
              <w:rPr>
                <w:sz w:val="20"/>
                <w:szCs w:val="20"/>
                <w:lang w:val="en-GB" w:eastAsia="en-US"/>
              </w:rPr>
              <w:t xml:space="preserve">For a UE at cell edge with poor channel condition thus limited MCS can be used, </w:t>
            </w:r>
            <w:r>
              <w:rPr>
                <w:sz w:val="20"/>
                <w:szCs w:val="20"/>
                <w:lang w:val="en-GB" w:eastAsia="en-US"/>
              </w:rPr>
              <w:t xml:space="preserve">only low MCS level is practical and </w:t>
            </w:r>
            <w:r w:rsidRPr="003948AF">
              <w:rPr>
                <w:sz w:val="20"/>
                <w:szCs w:val="20"/>
                <w:lang w:val="en-GB" w:eastAsia="en-US"/>
              </w:rPr>
              <w:t xml:space="preserve">no new TBS is required, at the same time the UE’s </w:t>
            </w:r>
            <w:proofErr w:type="spellStart"/>
            <w:r w:rsidRPr="003948AF">
              <w:rPr>
                <w:sz w:val="20"/>
                <w:szCs w:val="20"/>
                <w:lang w:val="en-GB" w:eastAsia="en-US"/>
              </w:rPr>
              <w:t>throughpht</w:t>
            </w:r>
            <w:proofErr w:type="spellEnd"/>
            <w:r w:rsidRPr="003948AF">
              <w:rPr>
                <w:sz w:val="20"/>
                <w:szCs w:val="20"/>
                <w:lang w:val="en-GB" w:eastAsia="en-US"/>
              </w:rPr>
              <w:t xml:space="preserve"> is improved</w:t>
            </w:r>
            <w:r>
              <w:rPr>
                <w:sz w:val="20"/>
                <w:szCs w:val="20"/>
                <w:lang w:val="en-GB" w:eastAsia="en-US"/>
              </w:rPr>
              <w:t xml:space="preserve"> by Alt4</w:t>
            </w:r>
          </w:p>
          <w:p w14:paraId="39489BE3" w14:textId="77777777" w:rsidR="00796695" w:rsidRPr="003C1704" w:rsidRDefault="00796695" w:rsidP="00796695">
            <w:pPr>
              <w:pStyle w:val="ListParagraph"/>
              <w:rPr>
                <w:sz w:val="20"/>
                <w:szCs w:val="20"/>
                <w:lang w:val="en-GB" w:eastAsia="en-US"/>
              </w:rPr>
            </w:pPr>
          </w:p>
          <w:p w14:paraId="31911614" w14:textId="77777777" w:rsidR="00796695" w:rsidRDefault="00796695" w:rsidP="00796695">
            <w:pPr>
              <w:spacing w:after="0"/>
            </w:pPr>
            <w:r>
              <w:rPr>
                <w:rFonts w:hint="eastAsia"/>
              </w:rPr>
              <w:t>R</w:t>
            </w:r>
            <w:r>
              <w:t>egarding the spec impact:</w:t>
            </w:r>
          </w:p>
          <w:p w14:paraId="2608C31A" w14:textId="77777777" w:rsidR="00796695" w:rsidRPr="003948AF" w:rsidRDefault="00796695" w:rsidP="00796695">
            <w:pPr>
              <w:pStyle w:val="ListParagraph"/>
              <w:numPr>
                <w:ilvl w:val="0"/>
                <w:numId w:val="5"/>
              </w:numPr>
              <w:rPr>
                <w:sz w:val="20"/>
                <w:szCs w:val="20"/>
                <w:lang w:val="en-GB" w:eastAsia="en-US"/>
              </w:rPr>
            </w:pPr>
            <w:r w:rsidRPr="003948AF">
              <w:rPr>
                <w:sz w:val="20"/>
                <w:szCs w:val="20"/>
                <w:lang w:val="en-GB" w:eastAsia="en-US"/>
              </w:rPr>
              <w:t xml:space="preserve">On one hand, the DCI design can be the same or with similar level of change over Rel-15 for Alt4 compared with Alt3. Rel-15 TBS is </w:t>
            </w:r>
            <w:proofErr w:type="spellStart"/>
            <w:r w:rsidRPr="003948AF">
              <w:rPr>
                <w:sz w:val="20"/>
                <w:szCs w:val="20"/>
                <w:lang w:val="en-GB" w:eastAsia="en-US"/>
              </w:rPr>
              <w:t>deteremined</w:t>
            </w:r>
            <w:proofErr w:type="spellEnd"/>
            <w:r w:rsidRPr="003948AF">
              <w:rPr>
                <w:sz w:val="20"/>
                <w:szCs w:val="20"/>
                <w:lang w:val="en-GB" w:eastAsia="en-US"/>
              </w:rPr>
              <w:t xml:space="preserve"> in a formula manner (for relatively large TB) thus can be simply scaled, and no new MCS table needed. </w:t>
            </w:r>
          </w:p>
          <w:p w14:paraId="39317B03" w14:textId="77777777" w:rsidR="00796695" w:rsidRPr="003948AF" w:rsidRDefault="00796695" w:rsidP="00796695">
            <w:pPr>
              <w:pStyle w:val="ListParagraph"/>
              <w:numPr>
                <w:ilvl w:val="0"/>
                <w:numId w:val="5"/>
              </w:numPr>
              <w:rPr>
                <w:sz w:val="20"/>
                <w:szCs w:val="20"/>
                <w:lang w:val="en-GB" w:eastAsia="en-US"/>
              </w:rPr>
            </w:pPr>
            <w:r w:rsidRPr="003948AF">
              <w:rPr>
                <w:sz w:val="20"/>
                <w:szCs w:val="20"/>
                <w:lang w:val="en-GB" w:eastAsia="en-US"/>
              </w:rPr>
              <w:t>On the other hand, Alt4 is naturally compatible with CBG based transmission and HARQ codebook design, which anyway needs considerable spec work for Alt3.</w:t>
            </w:r>
          </w:p>
          <w:p w14:paraId="3A48EF44" w14:textId="77777777" w:rsidR="00796695" w:rsidRPr="00796695" w:rsidRDefault="00796695" w:rsidP="00796695">
            <w:pPr>
              <w:pStyle w:val="ListParagraph"/>
              <w:numPr>
                <w:ilvl w:val="0"/>
                <w:numId w:val="5"/>
              </w:numPr>
              <w:rPr>
                <w:lang w:val="en-US"/>
              </w:rPr>
            </w:pPr>
            <w:r w:rsidRPr="003948AF">
              <w:rPr>
                <w:sz w:val="20"/>
                <w:szCs w:val="20"/>
                <w:lang w:val="en-GB" w:eastAsia="en-US"/>
              </w:rPr>
              <w:t xml:space="preserve">In case of Alt4 only specified for cell-edge UE, the spec impact can be further mitigated by some conditions, e.g. only support limited MCS level. </w:t>
            </w:r>
          </w:p>
          <w:p w14:paraId="0041094E" w14:textId="77777777" w:rsidR="00796695" w:rsidRDefault="00796695" w:rsidP="00796695">
            <w:pPr>
              <w:spacing w:after="0"/>
              <w:rPr>
                <w:lang w:eastAsia="zh-CN"/>
              </w:rPr>
            </w:pPr>
          </w:p>
        </w:tc>
      </w:tr>
      <w:tr w:rsidR="00AC277A" w14:paraId="1AFAA5EC" w14:textId="77777777">
        <w:tc>
          <w:tcPr>
            <w:tcW w:w="1696" w:type="dxa"/>
          </w:tcPr>
          <w:p w14:paraId="70181CF7" w14:textId="77777777" w:rsidR="00AC277A" w:rsidRDefault="00AC277A">
            <w:pPr>
              <w:spacing w:after="0"/>
              <w:rPr>
                <w:lang w:eastAsia="zh-CN"/>
              </w:rPr>
            </w:pPr>
            <w:r>
              <w:rPr>
                <w:lang w:eastAsia="zh-CN"/>
              </w:rPr>
              <w:t>Charter Communications</w:t>
            </w:r>
          </w:p>
        </w:tc>
        <w:tc>
          <w:tcPr>
            <w:tcW w:w="7649" w:type="dxa"/>
          </w:tcPr>
          <w:p w14:paraId="681C266A" w14:textId="77777777" w:rsidR="00AC277A" w:rsidRDefault="00AC277A">
            <w:pPr>
              <w:spacing w:after="0"/>
              <w:rPr>
                <w:lang w:eastAsia="zh-CN"/>
              </w:rPr>
            </w:pPr>
            <w:r>
              <w:t>Alt3 based on LTE LAA as a precedent</w:t>
            </w:r>
          </w:p>
        </w:tc>
      </w:tr>
      <w:tr w:rsidR="004F7A7D" w14:paraId="4B5EA826" w14:textId="77777777">
        <w:tc>
          <w:tcPr>
            <w:tcW w:w="1696" w:type="dxa"/>
          </w:tcPr>
          <w:p w14:paraId="1CBC1A6A" w14:textId="77777777" w:rsidR="004F7A7D" w:rsidRDefault="004F7A7D">
            <w:pPr>
              <w:spacing w:after="0"/>
              <w:rPr>
                <w:lang w:eastAsia="zh-CN"/>
              </w:rPr>
            </w:pPr>
            <w:r>
              <w:rPr>
                <w:lang w:eastAsia="zh-CN"/>
              </w:rPr>
              <w:t>Qualcomm</w:t>
            </w:r>
          </w:p>
        </w:tc>
        <w:tc>
          <w:tcPr>
            <w:tcW w:w="7649" w:type="dxa"/>
          </w:tcPr>
          <w:p w14:paraId="774E1984" w14:textId="77777777" w:rsidR="004F7A7D" w:rsidRPr="00150D1A" w:rsidRDefault="0033514A" w:rsidP="00150D1A">
            <w:r w:rsidRPr="00150D1A">
              <w:t xml:space="preserve">Although the basic idea of multi-slot scheduling sounds reasonable, a major design like this always result in numerous corner case issues that could be difficult to predict. Given that there is only one meeting left to finalize cross carrier scheduling with different </w:t>
            </w:r>
            <w:r w:rsidRPr="00150D1A">
              <w:lastRenderedPageBreak/>
              <w:t>numerologies, we prefer to choose a solution that is well based on existing design and do not bring in critical changes to existing DL scheduling mechanism.</w:t>
            </w:r>
          </w:p>
          <w:p w14:paraId="0A35C1F6" w14:textId="77777777" w:rsidR="0033514A" w:rsidRDefault="002B6FB1" w:rsidP="00150D1A">
            <w:r w:rsidRPr="00150D1A">
              <w:t xml:space="preserve">To this end, we support Alt 1 and Alt 2 as they are at most related to the UE capability discussion but will not bring in changes to the RAN1 spec. </w:t>
            </w:r>
            <w:proofErr w:type="gramStart"/>
            <w:r w:rsidRPr="00150D1A">
              <w:t>Both of them</w:t>
            </w:r>
            <w:proofErr w:type="gramEnd"/>
            <w:r w:rsidRPr="00150D1A">
              <w:t xml:space="preserve"> try to determine a number of valid unicast DCIs per PDCCH slot of the scheduling cell that is larger than the number of unicast DCIs per PDSCH slot of the scheduled cell in the self-scheduling case. Besides, Alt 2 can be considered as a special case of Alt 1. Therefore, we think the final solution can be further discussed based on Alt 1.</w:t>
            </w:r>
          </w:p>
        </w:tc>
      </w:tr>
      <w:tr w:rsidR="007125B7" w14:paraId="3BCD6BDE" w14:textId="77777777">
        <w:tc>
          <w:tcPr>
            <w:tcW w:w="1696" w:type="dxa"/>
          </w:tcPr>
          <w:p w14:paraId="62B86C49" w14:textId="42230A23" w:rsidR="007125B7" w:rsidRDefault="007125B7" w:rsidP="007125B7">
            <w:pPr>
              <w:spacing w:after="0"/>
              <w:rPr>
                <w:lang w:eastAsia="zh-CN"/>
              </w:rPr>
            </w:pPr>
            <w:r>
              <w:rPr>
                <w:lang w:eastAsia="zh-CN"/>
              </w:rPr>
              <w:lastRenderedPageBreak/>
              <w:t>Ericsson</w:t>
            </w:r>
          </w:p>
        </w:tc>
        <w:tc>
          <w:tcPr>
            <w:tcW w:w="7649" w:type="dxa"/>
          </w:tcPr>
          <w:p w14:paraId="581F174B" w14:textId="5548CB0A" w:rsidR="007125B7" w:rsidRPr="00150D1A" w:rsidRDefault="007125B7" w:rsidP="007125B7">
            <w:r>
              <w:t xml:space="preserve">Given the cross-carrier scheduling part of the WI is aimed to </w:t>
            </w:r>
            <w:r w:rsidRPr="00AF5EA6">
              <w:rPr>
                <w:i/>
                <w:lang w:eastAsia="x-none"/>
              </w:rPr>
              <w:t>targeting completion by RAN#84</w:t>
            </w:r>
            <w:r>
              <w:rPr>
                <w:lang w:eastAsia="x-none"/>
              </w:rPr>
              <w:t xml:space="preserve">, we think the timeline should be considered for designing new DCI formats </w:t>
            </w:r>
            <w:proofErr w:type="gramStart"/>
            <w:r>
              <w:rPr>
                <w:lang w:eastAsia="x-none"/>
              </w:rPr>
              <w:t>and also</w:t>
            </w:r>
            <w:proofErr w:type="gramEnd"/>
            <w:r>
              <w:rPr>
                <w:lang w:eastAsia="x-none"/>
              </w:rPr>
              <w:t xml:space="preserve"> alignment with NR-U work on multi-slot multi-TB scheduling. Since not all alternatives are mutually exclusive, it seems taking advantage of advanced UE PDCCH processing capability such as 3-5/3-5b and increased number of valid DCIs should be considered as they can be introduced without much specification effort. </w:t>
            </w:r>
          </w:p>
        </w:tc>
      </w:tr>
    </w:tbl>
    <w:p w14:paraId="096592F9" w14:textId="66F938DC" w:rsidR="00CF58C5" w:rsidRDefault="00CF58C5"/>
    <w:p w14:paraId="6B100A86" w14:textId="2C40E470" w:rsidR="004375E5" w:rsidRPr="00C25555" w:rsidRDefault="004375E5" w:rsidP="004375E5">
      <w:pPr>
        <w:rPr>
          <w:sz w:val="24"/>
          <w:highlight w:val="yellow"/>
        </w:rPr>
      </w:pPr>
      <w:r w:rsidRPr="00C25555">
        <w:rPr>
          <w:b/>
          <w:sz w:val="24"/>
          <w:highlight w:val="yellow"/>
        </w:rPr>
        <w:t xml:space="preserve">Summary on contiguous data transmission from a lower SCS PDCCH to a higher SCS </w:t>
      </w:r>
      <w:proofErr w:type="spellStart"/>
      <w:r w:rsidRPr="00C25555">
        <w:rPr>
          <w:b/>
          <w:sz w:val="24"/>
          <w:highlight w:val="yellow"/>
        </w:rPr>
        <w:t>PxSCH</w:t>
      </w:r>
      <w:proofErr w:type="spellEnd"/>
    </w:p>
    <w:p w14:paraId="61709AB6" w14:textId="77777777" w:rsidR="004375E5" w:rsidRPr="00C25555" w:rsidRDefault="004375E5" w:rsidP="004375E5">
      <w:pPr>
        <w:numPr>
          <w:ilvl w:val="0"/>
          <w:numId w:val="11"/>
        </w:numPr>
        <w:spacing w:after="0"/>
        <w:rPr>
          <w:sz w:val="24"/>
          <w:highlight w:val="yellow"/>
          <w:lang w:val="en-US"/>
        </w:rPr>
      </w:pPr>
      <w:r w:rsidRPr="00C25555">
        <w:rPr>
          <w:b/>
          <w:bCs/>
          <w:sz w:val="24"/>
          <w:highlight w:val="yellow"/>
        </w:rPr>
        <w:t>Alt</w:t>
      </w:r>
      <w:r w:rsidRPr="00C25555">
        <w:rPr>
          <w:b/>
          <w:bCs/>
          <w:sz w:val="24"/>
          <w:highlight w:val="yellow"/>
          <w:lang w:val="en-US"/>
        </w:rPr>
        <w:t xml:space="preserve"> 1</w:t>
      </w:r>
      <w:r w:rsidRPr="00C25555">
        <w:rPr>
          <w:bCs/>
          <w:sz w:val="24"/>
          <w:highlight w:val="yellow"/>
          <w:lang w:val="en-US"/>
        </w:rPr>
        <w:t xml:space="preserve">: Single-slot scheduling with increased number of </w:t>
      </w:r>
      <w:r w:rsidRPr="00C25555">
        <w:rPr>
          <w:sz w:val="24"/>
          <w:highlight w:val="yellow"/>
        </w:rPr>
        <w:t>valid unicast DCIs per PDCCH monitoring occasion</w:t>
      </w:r>
    </w:p>
    <w:p w14:paraId="37EC1567" w14:textId="508866F1" w:rsidR="004375E5" w:rsidRPr="00C25555" w:rsidRDefault="004375E5" w:rsidP="004375E5">
      <w:pPr>
        <w:numPr>
          <w:ilvl w:val="1"/>
          <w:numId w:val="12"/>
        </w:numPr>
        <w:spacing w:after="0"/>
        <w:rPr>
          <w:i/>
          <w:sz w:val="24"/>
          <w:highlight w:val="yellow"/>
          <w:lang w:val="en-US"/>
        </w:rPr>
      </w:pPr>
      <w:r w:rsidRPr="00C25555">
        <w:rPr>
          <w:sz w:val="24"/>
          <w:highlight w:val="yellow"/>
          <w:lang w:val="en-US"/>
        </w:rPr>
        <w:t>FFS: number of valid DCIs</w:t>
      </w:r>
    </w:p>
    <w:p w14:paraId="1BE2059E" w14:textId="65C9467F" w:rsidR="004375E5" w:rsidRPr="00C25555" w:rsidRDefault="004375E5" w:rsidP="004375E5">
      <w:pPr>
        <w:numPr>
          <w:ilvl w:val="1"/>
          <w:numId w:val="12"/>
        </w:numPr>
        <w:spacing w:after="0"/>
        <w:rPr>
          <w:i/>
          <w:sz w:val="24"/>
          <w:highlight w:val="yellow"/>
          <w:lang w:val="en-US"/>
        </w:rPr>
      </w:pPr>
      <w:r w:rsidRPr="00C25555">
        <w:rPr>
          <w:sz w:val="24"/>
          <w:highlight w:val="yellow"/>
          <w:lang w:val="en-US"/>
        </w:rPr>
        <w:t>vivo (depending on FG 3-5/5b interpretation), ZTE, Qualcomm, Ericsson</w:t>
      </w:r>
    </w:p>
    <w:p w14:paraId="76FDEFB9" w14:textId="77777777" w:rsidR="004375E5" w:rsidRPr="00C25555" w:rsidRDefault="004375E5" w:rsidP="004375E5">
      <w:pPr>
        <w:pStyle w:val="ListParagraph"/>
        <w:numPr>
          <w:ilvl w:val="0"/>
          <w:numId w:val="12"/>
        </w:numPr>
        <w:rPr>
          <w:szCs w:val="20"/>
          <w:highlight w:val="yellow"/>
          <w:lang w:val="en-US"/>
        </w:rPr>
      </w:pPr>
      <w:r w:rsidRPr="00C25555">
        <w:rPr>
          <w:b/>
          <w:bCs/>
          <w:szCs w:val="20"/>
          <w:highlight w:val="yellow"/>
          <w:lang w:val="en-US"/>
        </w:rPr>
        <w:t>Alt 2</w:t>
      </w:r>
      <w:r w:rsidRPr="00C25555">
        <w:rPr>
          <w:bCs/>
          <w:szCs w:val="20"/>
          <w:highlight w:val="yellow"/>
          <w:lang w:val="en-US"/>
        </w:rPr>
        <w:t>: Single-slot scheduling and capability FG 3-5/3-5b</w:t>
      </w:r>
    </w:p>
    <w:p w14:paraId="06E28E36" w14:textId="17E699FF" w:rsidR="004375E5" w:rsidRPr="00C25555" w:rsidRDefault="004375E5" w:rsidP="004375E5">
      <w:pPr>
        <w:pStyle w:val="ListParagraph"/>
        <w:numPr>
          <w:ilvl w:val="1"/>
          <w:numId w:val="12"/>
        </w:numPr>
        <w:rPr>
          <w:i/>
          <w:szCs w:val="20"/>
          <w:highlight w:val="yellow"/>
          <w:lang w:val="en-US"/>
        </w:rPr>
      </w:pPr>
      <w:r w:rsidRPr="00C25555">
        <w:rPr>
          <w:szCs w:val="20"/>
          <w:highlight w:val="yellow"/>
          <w:lang w:val="en-US"/>
        </w:rPr>
        <w:t>Note: When deriving the number of scheduling opportunities based on the number of slots in the scheduled cell overlapping one scheduling cell slot.</w:t>
      </w:r>
    </w:p>
    <w:p w14:paraId="04AE94D8" w14:textId="4C41226A" w:rsidR="004375E5" w:rsidRPr="00C25555" w:rsidRDefault="004375E5" w:rsidP="004375E5">
      <w:pPr>
        <w:pStyle w:val="ListParagraph"/>
        <w:numPr>
          <w:ilvl w:val="1"/>
          <w:numId w:val="12"/>
        </w:numPr>
        <w:rPr>
          <w:i/>
          <w:szCs w:val="20"/>
          <w:highlight w:val="yellow"/>
          <w:lang w:val="en-US"/>
        </w:rPr>
      </w:pPr>
      <w:r w:rsidRPr="00C25555">
        <w:rPr>
          <w:szCs w:val="20"/>
          <w:highlight w:val="yellow"/>
          <w:lang w:val="en-US"/>
        </w:rPr>
        <w:t>Samsung, ZTE, Qualcomm, Ericsson</w:t>
      </w:r>
    </w:p>
    <w:p w14:paraId="3C7666CA" w14:textId="211E672A" w:rsidR="004375E5" w:rsidRPr="00C25555" w:rsidRDefault="004375E5" w:rsidP="004375E5">
      <w:pPr>
        <w:numPr>
          <w:ilvl w:val="0"/>
          <w:numId w:val="11"/>
        </w:numPr>
        <w:spacing w:after="0"/>
        <w:rPr>
          <w:sz w:val="24"/>
          <w:highlight w:val="yellow"/>
          <w:lang w:val="en-US"/>
        </w:rPr>
      </w:pPr>
      <w:r w:rsidRPr="00C25555">
        <w:rPr>
          <w:b/>
          <w:bCs/>
          <w:sz w:val="24"/>
          <w:highlight w:val="yellow"/>
          <w:lang w:val="en-US"/>
        </w:rPr>
        <w:t>Alt 3</w:t>
      </w:r>
      <w:r w:rsidRPr="00C25555">
        <w:rPr>
          <w:bCs/>
          <w:sz w:val="24"/>
          <w:highlight w:val="yellow"/>
          <w:lang w:val="en-US"/>
        </w:rPr>
        <w:t xml:space="preserve">: Multi-slot scheduling with different TB per slot  </w:t>
      </w:r>
    </w:p>
    <w:p w14:paraId="26687773" w14:textId="46DC5734" w:rsidR="004375E5" w:rsidRPr="00C25555" w:rsidRDefault="004375E5" w:rsidP="004375E5">
      <w:pPr>
        <w:numPr>
          <w:ilvl w:val="1"/>
          <w:numId w:val="11"/>
        </w:numPr>
        <w:tabs>
          <w:tab w:val="left" w:pos="720"/>
        </w:tabs>
        <w:spacing w:after="0"/>
        <w:rPr>
          <w:sz w:val="24"/>
          <w:highlight w:val="yellow"/>
          <w:lang w:val="en-US"/>
        </w:rPr>
      </w:pPr>
      <w:r w:rsidRPr="00C25555">
        <w:rPr>
          <w:bCs/>
          <w:sz w:val="24"/>
          <w:highlight w:val="yellow"/>
          <w:lang w:val="en-US"/>
        </w:rPr>
        <w:t>Nokia, [Samsung], CMCC, Charter</w:t>
      </w:r>
    </w:p>
    <w:p w14:paraId="25521D90" w14:textId="5233E680" w:rsidR="004375E5" w:rsidRPr="00C25555" w:rsidRDefault="004375E5" w:rsidP="004375E5">
      <w:pPr>
        <w:numPr>
          <w:ilvl w:val="0"/>
          <w:numId w:val="11"/>
        </w:numPr>
        <w:spacing w:after="0"/>
        <w:rPr>
          <w:sz w:val="24"/>
          <w:highlight w:val="yellow"/>
          <w:lang w:val="en-US"/>
        </w:rPr>
      </w:pPr>
      <w:r w:rsidRPr="00C25555">
        <w:rPr>
          <w:b/>
          <w:bCs/>
          <w:sz w:val="24"/>
          <w:highlight w:val="yellow"/>
          <w:lang w:val="en-US"/>
        </w:rPr>
        <w:t>Alt 4:</w:t>
      </w:r>
      <w:r w:rsidRPr="00C25555">
        <w:rPr>
          <w:bCs/>
          <w:sz w:val="24"/>
          <w:highlight w:val="yellow"/>
          <w:lang w:val="en-US"/>
        </w:rPr>
        <w:t xml:space="preserve"> Multi-slot scheduling with one TB across multiple slots </w:t>
      </w:r>
    </w:p>
    <w:p w14:paraId="2C1EA34E" w14:textId="6B32BB29" w:rsidR="004375E5" w:rsidRPr="00C25555" w:rsidRDefault="004375E5" w:rsidP="004375E5">
      <w:pPr>
        <w:numPr>
          <w:ilvl w:val="1"/>
          <w:numId w:val="11"/>
        </w:numPr>
        <w:tabs>
          <w:tab w:val="left" w:pos="720"/>
        </w:tabs>
        <w:spacing w:after="0"/>
        <w:rPr>
          <w:sz w:val="24"/>
          <w:highlight w:val="yellow"/>
          <w:lang w:val="en-US"/>
        </w:rPr>
      </w:pPr>
      <w:r w:rsidRPr="00C25555">
        <w:rPr>
          <w:bCs/>
          <w:sz w:val="24"/>
          <w:highlight w:val="yellow"/>
          <w:lang w:val="en-US"/>
        </w:rPr>
        <w:t>[CMCC]</w:t>
      </w:r>
      <w:r w:rsidR="00796695" w:rsidRPr="00C25555">
        <w:rPr>
          <w:bCs/>
          <w:sz w:val="24"/>
          <w:highlight w:val="yellow"/>
          <w:lang w:val="en-US"/>
        </w:rPr>
        <w:t>, Huawei</w:t>
      </w:r>
    </w:p>
    <w:p w14:paraId="02073F32" w14:textId="77777777" w:rsidR="004375E5" w:rsidRPr="004375E5" w:rsidRDefault="004375E5">
      <w:pPr>
        <w:rPr>
          <w:lang w:val="en-US"/>
        </w:rPr>
      </w:pPr>
    </w:p>
    <w:p w14:paraId="18C413C8" w14:textId="77777777" w:rsidR="00CF58C5" w:rsidRDefault="00CF58C5"/>
    <w:p w14:paraId="35379169" w14:textId="77777777" w:rsidR="00CF58C5" w:rsidRDefault="007238D0">
      <w:pPr>
        <w:pStyle w:val="Heading2"/>
      </w:pPr>
      <w:r>
        <w:t>QCL aspects</w:t>
      </w:r>
    </w:p>
    <w:p w14:paraId="2FD23400" w14:textId="77777777" w:rsidR="00CF58C5" w:rsidRDefault="007238D0">
      <w:pPr>
        <w:pStyle w:val="ListParagraph"/>
        <w:numPr>
          <w:ilvl w:val="0"/>
          <w:numId w:val="13"/>
        </w:numPr>
        <w:rPr>
          <w:b/>
          <w:lang w:val="en-US"/>
        </w:rPr>
      </w:pPr>
      <w:r>
        <w:rPr>
          <w:b/>
          <w:lang w:val="en-US"/>
        </w:rPr>
        <w:t>QCL assumption for the scheduled cell</w:t>
      </w:r>
    </w:p>
    <w:p w14:paraId="2E21A916" w14:textId="77777777" w:rsidR="00CF58C5" w:rsidRDefault="00CF58C5">
      <w:pPr>
        <w:pStyle w:val="ListParagraph"/>
        <w:rPr>
          <w:lang w:val="en-US"/>
        </w:rPr>
      </w:pPr>
    </w:p>
    <w:p w14:paraId="5C607699" w14:textId="77777777" w:rsidR="00CF58C5" w:rsidRDefault="007238D0">
      <w:r>
        <w:t>[3,4</w:t>
      </w:r>
      <w:r w:rsidR="002C3B51">
        <w:t>, 13</w:t>
      </w:r>
      <w:r>
        <w:t>]</w:t>
      </w:r>
      <w:r>
        <w:tab/>
        <w:t xml:space="preserve">For cross carrier scheduling, if the scheduling timing offset is smaller than the threshold, or if </w:t>
      </w:r>
      <w:proofErr w:type="spellStart"/>
      <w:r>
        <w:t>Tci-PresentInDCI</w:t>
      </w:r>
      <w:proofErr w:type="spellEnd"/>
      <w:r>
        <w:t xml:space="preserve"> is not enabled for DCI format 1_1, the default </w:t>
      </w:r>
      <w:r>
        <w:rPr>
          <w:b/>
        </w:rPr>
        <w:t>QCL assumption for PDSCH based on the active TCI state with the lowest ID applicable to PDSCH in the active BWP of the scheduled cell.</w:t>
      </w:r>
    </w:p>
    <w:p w14:paraId="7BB2C1F7" w14:textId="77777777" w:rsidR="00CF58C5" w:rsidRDefault="007238D0">
      <w:pPr>
        <w:rPr>
          <w:lang w:val="en-US"/>
        </w:rPr>
      </w:pPr>
      <w:r>
        <w:rPr>
          <w:lang w:val="en-US"/>
        </w:rPr>
        <w:t>[12]</w:t>
      </w:r>
      <w:r>
        <w:rPr>
          <w:lang w:val="en-US"/>
        </w:rPr>
        <w:tab/>
        <w:t xml:space="preserve">For cross-carrier scheduling, </w:t>
      </w:r>
      <w:r>
        <w:rPr>
          <w:b/>
          <w:lang w:val="en-US"/>
        </w:rPr>
        <w:t>an explicit TCI-state is configured for QCL assumption</w:t>
      </w:r>
      <w:r>
        <w:rPr>
          <w:lang w:val="en-US"/>
        </w:rPr>
        <w:t xml:space="preserve"> for PDSCH reception when the PDSCH scheduling timing offset is smaller than </w:t>
      </w:r>
      <w:proofErr w:type="spellStart"/>
      <w:r>
        <w:rPr>
          <w:lang w:val="en-US"/>
        </w:rPr>
        <w:t>delta_offset</w:t>
      </w:r>
      <w:proofErr w:type="spellEnd"/>
      <w:r>
        <w:rPr>
          <w:lang w:val="en-US"/>
        </w:rPr>
        <w:t xml:space="preserve"> threshold.</w:t>
      </w:r>
    </w:p>
    <w:p w14:paraId="13C820A3" w14:textId="77777777" w:rsidR="00CF58C5" w:rsidRDefault="007238D0">
      <w:pPr>
        <w:rPr>
          <w:b/>
        </w:rPr>
      </w:pPr>
      <w:r>
        <w:t xml:space="preserve">[14] For the case where SCC in FR2 does not have a configured CORESET, and is cross carrier scheduled via DCI from a different carrier, a dummy CORESET can be configured in the SCC. If the offset between the reception of the DL DCI corresponding to the cross-carrier PDSCH is less than a threshold, the UE may assume the default beam for PDSCH reception is associated with the </w:t>
      </w:r>
      <w:r>
        <w:rPr>
          <w:b/>
        </w:rPr>
        <w:t>TCI state associated with the dummy CORESET</w:t>
      </w:r>
    </w:p>
    <w:p w14:paraId="7F98C316" w14:textId="77777777" w:rsidR="00CF58C5" w:rsidRDefault="007238D0">
      <w:r>
        <w:rPr>
          <w:b/>
          <w:highlight w:val="yellow"/>
        </w:rPr>
        <w:t>FL observation:</w:t>
      </w:r>
      <w:r>
        <w:rPr>
          <w:b/>
        </w:rPr>
        <w:t xml:space="preserve"> </w:t>
      </w:r>
      <w:r>
        <w:t xml:space="preserve">Dummy CORESET configured </w:t>
      </w:r>
      <w:proofErr w:type="spellStart"/>
      <w:r>
        <w:t>explitely</w:t>
      </w:r>
      <w:proofErr w:type="spellEnd"/>
      <w:r>
        <w:t xml:space="preserve"> for the purpose of QCL assumption derivation can be understood as an explicit TCI-state configured for QCL assumption for the PDSCH reception</w:t>
      </w:r>
    </w:p>
    <w:p w14:paraId="228113D6" w14:textId="77777777" w:rsidR="00CF58C5" w:rsidRDefault="007238D0">
      <w:pPr>
        <w:rPr>
          <w:b/>
          <w:highlight w:val="yellow"/>
        </w:rPr>
      </w:pPr>
      <w:r>
        <w:rPr>
          <w:b/>
          <w:highlight w:val="yellow"/>
        </w:rPr>
        <w:t xml:space="preserve">FL proposal: Adopt one of the two alternatives for cross-CC scheduling if the scheduling timing offset is smaller than the threshold, or if </w:t>
      </w:r>
      <w:proofErr w:type="spellStart"/>
      <w:r>
        <w:rPr>
          <w:b/>
          <w:highlight w:val="yellow"/>
        </w:rPr>
        <w:t>Tci-PresentInDCI</w:t>
      </w:r>
      <w:proofErr w:type="spellEnd"/>
      <w:r>
        <w:rPr>
          <w:b/>
          <w:highlight w:val="yellow"/>
        </w:rPr>
        <w:t xml:space="preserve"> is not enabled for DCI format 1_1</w:t>
      </w:r>
    </w:p>
    <w:p w14:paraId="4CE2C17F" w14:textId="77777777" w:rsidR="00CF58C5" w:rsidRDefault="007238D0">
      <w:pPr>
        <w:ind w:left="284"/>
        <w:rPr>
          <w:highlight w:val="yellow"/>
        </w:rPr>
      </w:pPr>
      <w:r>
        <w:rPr>
          <w:highlight w:val="yellow"/>
        </w:rPr>
        <w:lastRenderedPageBreak/>
        <w:t>Alt1: QCL assumption for the scheduled PDSCH is based on the TCI state with the lowest ID applicable to PDSCH in the active BWP of the scheduled cell.</w:t>
      </w:r>
    </w:p>
    <w:p w14:paraId="32260D4A" w14:textId="77777777" w:rsidR="00CF58C5" w:rsidRDefault="007238D0">
      <w:pPr>
        <w:ind w:left="284"/>
      </w:pPr>
      <w:r>
        <w:rPr>
          <w:highlight w:val="yellow"/>
        </w:rPr>
        <w:t xml:space="preserve">Alt2: QCL assumption for the scheduled PDSCH is based on a TCI-state </w:t>
      </w:r>
      <w:proofErr w:type="spellStart"/>
      <w:r>
        <w:rPr>
          <w:highlight w:val="yellow"/>
        </w:rPr>
        <w:t>explicitely</w:t>
      </w:r>
      <w:proofErr w:type="spellEnd"/>
      <w:r>
        <w:rPr>
          <w:highlight w:val="yellow"/>
        </w:rPr>
        <w:t xml:space="preserve"> configured for this purpose</w:t>
      </w:r>
    </w:p>
    <w:tbl>
      <w:tblPr>
        <w:tblStyle w:val="TableGrid"/>
        <w:tblW w:w="9345" w:type="dxa"/>
        <w:tblInd w:w="284" w:type="dxa"/>
        <w:tblLayout w:type="fixed"/>
        <w:tblLook w:val="04A0" w:firstRow="1" w:lastRow="0" w:firstColumn="1" w:lastColumn="0" w:noHBand="0" w:noVBand="1"/>
      </w:tblPr>
      <w:tblGrid>
        <w:gridCol w:w="1696"/>
        <w:gridCol w:w="7649"/>
      </w:tblGrid>
      <w:tr w:rsidR="00CF58C5" w14:paraId="561C5D36" w14:textId="77777777">
        <w:tc>
          <w:tcPr>
            <w:tcW w:w="1696" w:type="dxa"/>
            <w:shd w:val="clear" w:color="auto" w:fill="70AD47" w:themeFill="accent6"/>
          </w:tcPr>
          <w:p w14:paraId="78D895CA" w14:textId="77777777" w:rsidR="00CF58C5" w:rsidRDefault="007238D0">
            <w:pPr>
              <w:spacing w:after="0"/>
              <w:jc w:val="center"/>
              <w:rPr>
                <w:b/>
              </w:rPr>
            </w:pPr>
            <w:r>
              <w:rPr>
                <w:b/>
              </w:rPr>
              <w:t>Company</w:t>
            </w:r>
          </w:p>
        </w:tc>
        <w:tc>
          <w:tcPr>
            <w:tcW w:w="7649" w:type="dxa"/>
            <w:shd w:val="clear" w:color="auto" w:fill="70AD47" w:themeFill="accent6"/>
          </w:tcPr>
          <w:p w14:paraId="27F75248" w14:textId="77777777" w:rsidR="00CF58C5" w:rsidRDefault="007238D0">
            <w:pPr>
              <w:spacing w:after="0"/>
              <w:jc w:val="center"/>
              <w:rPr>
                <w:b/>
              </w:rPr>
            </w:pPr>
            <w:r>
              <w:rPr>
                <w:b/>
              </w:rPr>
              <w:t>Comment</w:t>
            </w:r>
          </w:p>
        </w:tc>
      </w:tr>
      <w:tr w:rsidR="00CF58C5" w14:paraId="75116C28" w14:textId="77777777">
        <w:tc>
          <w:tcPr>
            <w:tcW w:w="1696" w:type="dxa"/>
          </w:tcPr>
          <w:p w14:paraId="1930BE48" w14:textId="77777777" w:rsidR="00CF58C5" w:rsidRDefault="007238D0">
            <w:pPr>
              <w:spacing w:after="0"/>
            </w:pPr>
            <w:r>
              <w:t>Nokia</w:t>
            </w:r>
          </w:p>
        </w:tc>
        <w:tc>
          <w:tcPr>
            <w:tcW w:w="7649" w:type="dxa"/>
          </w:tcPr>
          <w:p w14:paraId="7E008594" w14:textId="77777777" w:rsidR="00CF58C5" w:rsidRDefault="007238D0">
            <w:pPr>
              <w:spacing w:after="0"/>
            </w:pPr>
            <w:r>
              <w:t xml:space="preserve">In </w:t>
            </w:r>
            <w:proofErr w:type="spellStart"/>
            <w:r>
              <w:t>out</w:t>
            </w:r>
            <w:proofErr w:type="spellEnd"/>
            <w:r>
              <w:t xml:space="preserve"> view there is no need to derive the TCI state from some other configuration. Thus our preference is to </w:t>
            </w:r>
            <w:proofErr w:type="spellStart"/>
            <w:r>
              <w:t>explicitely</w:t>
            </w:r>
            <w:proofErr w:type="spellEnd"/>
            <w:r>
              <w:t xml:space="preserve"> configure the TCI state</w:t>
            </w:r>
          </w:p>
        </w:tc>
      </w:tr>
      <w:tr w:rsidR="00CF58C5" w14:paraId="554EB36B" w14:textId="77777777">
        <w:tc>
          <w:tcPr>
            <w:tcW w:w="1696" w:type="dxa"/>
          </w:tcPr>
          <w:p w14:paraId="386F423A" w14:textId="77777777" w:rsidR="00CF58C5" w:rsidRDefault="007238D0">
            <w:pPr>
              <w:spacing w:after="0"/>
              <w:rPr>
                <w:rFonts w:eastAsia="Malgun Gothic"/>
                <w:lang w:eastAsia="ko-KR"/>
              </w:rPr>
            </w:pPr>
            <w:r>
              <w:rPr>
                <w:rFonts w:eastAsia="Malgun Gothic" w:hint="eastAsia"/>
                <w:lang w:eastAsia="ko-KR"/>
              </w:rPr>
              <w:t>Samsung</w:t>
            </w:r>
          </w:p>
        </w:tc>
        <w:tc>
          <w:tcPr>
            <w:tcW w:w="7649" w:type="dxa"/>
          </w:tcPr>
          <w:p w14:paraId="1F4C831D" w14:textId="77777777" w:rsidR="00CF58C5" w:rsidRDefault="007238D0">
            <w:pPr>
              <w:spacing w:after="0"/>
              <w:rPr>
                <w:rFonts w:eastAsia="Malgun Gothic"/>
                <w:lang w:eastAsia="ko-KR"/>
              </w:rPr>
            </w:pPr>
            <w:r>
              <w:rPr>
                <w:rFonts w:eastAsia="Malgun Gothic"/>
                <w:lang w:eastAsia="ko-KR"/>
              </w:rPr>
              <w:t>Agree with Nokia -</w:t>
            </w:r>
            <w:r>
              <w:rPr>
                <w:rFonts w:eastAsia="Malgun Gothic" w:hint="eastAsia"/>
                <w:lang w:eastAsia="ko-KR"/>
              </w:rPr>
              <w:t xml:space="preserve"> Alt 2 is </w:t>
            </w:r>
            <w:r>
              <w:rPr>
                <w:rFonts w:eastAsia="Malgun Gothic"/>
                <w:lang w:eastAsia="ko-KR"/>
              </w:rPr>
              <w:t xml:space="preserve">clean and </w:t>
            </w:r>
            <w:r>
              <w:rPr>
                <w:rFonts w:eastAsia="Malgun Gothic" w:hint="eastAsia"/>
                <w:lang w:eastAsia="ko-KR"/>
              </w:rPr>
              <w:t>sufficient.</w:t>
            </w:r>
          </w:p>
        </w:tc>
      </w:tr>
      <w:tr w:rsidR="00CF58C5" w14:paraId="41D25F11" w14:textId="77777777">
        <w:tc>
          <w:tcPr>
            <w:tcW w:w="1696" w:type="dxa"/>
          </w:tcPr>
          <w:p w14:paraId="4745FF70" w14:textId="77777777" w:rsidR="00CF58C5" w:rsidRDefault="007238D0">
            <w:pPr>
              <w:spacing w:after="0"/>
              <w:rPr>
                <w:lang w:eastAsia="zh-CN"/>
              </w:rPr>
            </w:pPr>
            <w:proofErr w:type="spellStart"/>
            <w:r>
              <w:rPr>
                <w:rFonts w:hint="eastAsia"/>
                <w:lang w:eastAsia="zh-CN"/>
              </w:rPr>
              <w:t>Speadtrum</w:t>
            </w:r>
            <w:proofErr w:type="spellEnd"/>
          </w:p>
        </w:tc>
        <w:tc>
          <w:tcPr>
            <w:tcW w:w="7649" w:type="dxa"/>
          </w:tcPr>
          <w:p w14:paraId="63655748" w14:textId="77777777" w:rsidR="00CF58C5" w:rsidRDefault="007238D0">
            <w:pPr>
              <w:spacing w:after="0"/>
              <w:rPr>
                <w:lang w:eastAsia="zh-CN"/>
              </w:rPr>
            </w:pPr>
            <w:r>
              <w:rPr>
                <w:lang w:eastAsia="zh-CN"/>
              </w:rPr>
              <w:t xml:space="preserve">We support </w:t>
            </w:r>
            <w:r>
              <w:rPr>
                <w:rFonts w:hint="eastAsia"/>
                <w:lang w:eastAsia="zh-CN"/>
              </w:rPr>
              <w:t>Alt 2</w:t>
            </w:r>
            <w:r>
              <w:rPr>
                <w:lang w:eastAsia="zh-CN"/>
              </w:rPr>
              <w:t xml:space="preserve">. </w:t>
            </w:r>
          </w:p>
        </w:tc>
      </w:tr>
      <w:tr w:rsidR="00CF58C5" w14:paraId="509A67D0" w14:textId="77777777">
        <w:tc>
          <w:tcPr>
            <w:tcW w:w="1696" w:type="dxa"/>
          </w:tcPr>
          <w:p w14:paraId="3E95D6F5" w14:textId="77777777" w:rsidR="00CF58C5" w:rsidRDefault="007238D0">
            <w:pPr>
              <w:spacing w:after="0"/>
              <w:rPr>
                <w:lang w:eastAsia="zh-CN"/>
              </w:rPr>
            </w:pPr>
            <w:r>
              <w:rPr>
                <w:rFonts w:hint="eastAsia"/>
                <w:lang w:eastAsia="zh-CN"/>
              </w:rPr>
              <w:t>CATT</w:t>
            </w:r>
          </w:p>
        </w:tc>
        <w:tc>
          <w:tcPr>
            <w:tcW w:w="7649" w:type="dxa"/>
          </w:tcPr>
          <w:p w14:paraId="15644F4C" w14:textId="77777777" w:rsidR="00CF58C5" w:rsidRDefault="007238D0">
            <w:pPr>
              <w:spacing w:after="0"/>
              <w:rPr>
                <w:lang w:eastAsia="zh-CN"/>
              </w:rPr>
            </w:pPr>
            <w:r>
              <w:rPr>
                <w:rFonts w:hint="eastAsia"/>
                <w:lang w:eastAsia="zh-CN"/>
              </w:rPr>
              <w:t xml:space="preserve">Before show our position, we want to make a clarification here. Alt2 seems not put any restrictions on the explicit TCI state configuration mothed. Is the current mechanism still under the umbrella of alt 2? Accordingly, the TCI-state is indicated by the scheduling DCI while gNB should make sure scheduling gap between PDCCH and PDSCH is larger than the threshold. </w:t>
            </w:r>
          </w:p>
          <w:p w14:paraId="4442C55D" w14:textId="77777777" w:rsidR="00CF58C5" w:rsidRDefault="007238D0">
            <w:pPr>
              <w:spacing w:after="0"/>
              <w:rPr>
                <w:lang w:eastAsia="zh-CN"/>
              </w:rPr>
            </w:pPr>
            <w:r>
              <w:rPr>
                <w:rFonts w:hint="eastAsia"/>
                <w:lang w:eastAsia="zh-CN"/>
              </w:rPr>
              <w:t xml:space="preserve">A second question is the threshold is needed only if QCL-D is configured for one of the TCI states, should we address it in the first bullet, such as </w:t>
            </w:r>
            <w:r>
              <w:rPr>
                <w:lang w:eastAsia="zh-CN"/>
              </w:rPr>
              <w:t>‘</w:t>
            </w:r>
            <w:r>
              <w:rPr>
                <w:b/>
                <w:highlight w:val="yellow"/>
              </w:rPr>
              <w:t>Adopt one of the two alternatives for cross-CC scheduling if the scheduling timing offset is smaller than the threshold</w:t>
            </w:r>
            <w:r>
              <w:rPr>
                <w:rFonts w:hint="eastAsia"/>
                <w:b/>
                <w:color w:val="FF0000"/>
                <w:highlight w:val="yellow"/>
                <w:lang w:eastAsia="zh-CN"/>
              </w:rPr>
              <w:t xml:space="preserve"> </w:t>
            </w:r>
            <w:r>
              <w:rPr>
                <w:rFonts w:hint="eastAsia"/>
                <w:b/>
                <w:color w:val="FF0000"/>
                <w:highlight w:val="yellow"/>
                <w:u w:val="single"/>
                <w:lang w:eastAsia="zh-CN"/>
              </w:rPr>
              <w:t xml:space="preserve">if one of the configured TCI states is relevant to QCL-D </w:t>
            </w:r>
            <w:r>
              <w:rPr>
                <w:b/>
                <w:highlight w:val="yellow"/>
              </w:rPr>
              <w:t xml:space="preserve">, or if </w:t>
            </w:r>
            <w:proofErr w:type="spellStart"/>
            <w:r>
              <w:rPr>
                <w:b/>
                <w:highlight w:val="yellow"/>
              </w:rPr>
              <w:t>Tci-PresentInDCI</w:t>
            </w:r>
            <w:proofErr w:type="spellEnd"/>
            <w:r>
              <w:rPr>
                <w:b/>
                <w:highlight w:val="yellow"/>
              </w:rPr>
              <w:t xml:space="preserve"> is not enabled for DCI format 1_1</w:t>
            </w:r>
            <w:r>
              <w:rPr>
                <w:lang w:eastAsia="zh-CN"/>
              </w:rPr>
              <w:t>’</w:t>
            </w:r>
            <w:r>
              <w:rPr>
                <w:rFonts w:hint="eastAsia"/>
                <w:lang w:eastAsia="zh-CN"/>
              </w:rPr>
              <w:t>?</w:t>
            </w:r>
          </w:p>
        </w:tc>
      </w:tr>
      <w:tr w:rsidR="00CF58C5" w14:paraId="27EEDCED" w14:textId="77777777">
        <w:tc>
          <w:tcPr>
            <w:tcW w:w="1696" w:type="dxa"/>
          </w:tcPr>
          <w:p w14:paraId="4E8D6709" w14:textId="77777777" w:rsidR="00CF58C5" w:rsidRDefault="007238D0">
            <w:pPr>
              <w:spacing w:after="0"/>
            </w:pPr>
            <w:r>
              <w:t>vivo</w:t>
            </w:r>
          </w:p>
        </w:tc>
        <w:tc>
          <w:tcPr>
            <w:tcW w:w="7649" w:type="dxa"/>
          </w:tcPr>
          <w:p w14:paraId="21B6A142" w14:textId="77777777" w:rsidR="00CF58C5" w:rsidRDefault="007238D0">
            <w:pPr>
              <w:spacing w:after="0"/>
            </w:pPr>
            <w:r>
              <w:t xml:space="preserve">In our view, even with Alt.1 the TCI state is </w:t>
            </w:r>
            <w:proofErr w:type="spellStart"/>
            <w:r>
              <w:t>explicitely</w:t>
            </w:r>
            <w:proofErr w:type="spellEnd"/>
            <w:r>
              <w:t xml:space="preserve"> configured by RRC, only via a </w:t>
            </w:r>
            <w:r>
              <w:rPr>
                <w:u w:val="single"/>
              </w:rPr>
              <w:t>different way of configuration</w:t>
            </w:r>
            <w:r>
              <w:t>. The network is free to configure the desired TCI state by associating it to a specific ID. So we don’t agree that Alt.2 is clearer.</w:t>
            </w:r>
          </w:p>
          <w:p w14:paraId="76552469" w14:textId="77777777" w:rsidR="00CF58C5" w:rsidRDefault="007238D0">
            <w:pPr>
              <w:spacing w:after="0"/>
            </w:pPr>
            <w:r>
              <w:t xml:space="preserve">On the other hand, our concern on Alt.2 is the increased RRC signalling overhead (due to a dummy CORESET which is a heavy structure with many mandatory fields but useless for scheduled cell), and potential backward compatibility issue of RRC </w:t>
            </w:r>
            <w:proofErr w:type="spellStart"/>
            <w:r>
              <w:t>signaling</w:t>
            </w:r>
            <w:proofErr w:type="spellEnd"/>
            <w:r>
              <w:t>.</w:t>
            </w:r>
          </w:p>
          <w:p w14:paraId="3B62BC44" w14:textId="77777777" w:rsidR="00CF58C5" w:rsidRDefault="00CF58C5">
            <w:pPr>
              <w:spacing w:after="0"/>
            </w:pPr>
          </w:p>
          <w:p w14:paraId="55DD5ABD" w14:textId="77777777" w:rsidR="00CF58C5" w:rsidRDefault="007238D0">
            <w:pPr>
              <w:spacing w:after="0"/>
            </w:pPr>
            <w:r>
              <w:t>Thus, we prefer Alt.1.</w:t>
            </w:r>
          </w:p>
        </w:tc>
      </w:tr>
      <w:tr w:rsidR="00CF58C5" w14:paraId="15065B99" w14:textId="77777777">
        <w:tc>
          <w:tcPr>
            <w:tcW w:w="1696" w:type="dxa"/>
          </w:tcPr>
          <w:p w14:paraId="119E48E4" w14:textId="77777777" w:rsidR="00CF58C5" w:rsidRDefault="007238D0">
            <w:pPr>
              <w:spacing w:after="0"/>
            </w:pPr>
            <w:r>
              <w:rPr>
                <w:rFonts w:hint="eastAsia"/>
                <w:lang w:eastAsia="zh-CN"/>
              </w:rPr>
              <w:t>Z</w:t>
            </w:r>
            <w:r>
              <w:rPr>
                <w:lang w:eastAsia="zh-CN"/>
              </w:rPr>
              <w:t>TE</w:t>
            </w:r>
          </w:p>
        </w:tc>
        <w:tc>
          <w:tcPr>
            <w:tcW w:w="7649" w:type="dxa"/>
          </w:tcPr>
          <w:p w14:paraId="005F0FAD" w14:textId="77777777" w:rsidR="00CF58C5" w:rsidRDefault="007238D0">
            <w:pPr>
              <w:spacing w:after="0"/>
            </w:pPr>
            <w:r>
              <w:rPr>
                <w:rFonts w:hint="eastAsia"/>
              </w:rPr>
              <w:t xml:space="preserve">If Alt2 means </w:t>
            </w:r>
            <w:r>
              <w:t>RRC configured explicit TCI state, the update of default beam would be too restrictive as it is slower than the update of default beam for self-</w:t>
            </w:r>
            <w:proofErr w:type="spellStart"/>
            <w:r>
              <w:t>schedulng</w:t>
            </w:r>
            <w:proofErr w:type="spellEnd"/>
            <w:r>
              <w:t xml:space="preserve">.  In Rel-15, default beam of self-scheduling is derived from the lowest CORESET ID in the latest slot.  i.e. in self-scheduling case, the default beam can be changed per slot or can be changed by MAC-CE update.  Therefore, RRC configured explicit TCI state for cross-carrier scheduling is less flexible than self-scheduling.   </w:t>
            </w:r>
          </w:p>
          <w:p w14:paraId="59E8FFD7" w14:textId="77777777" w:rsidR="00CF58C5" w:rsidRDefault="00CF58C5">
            <w:pPr>
              <w:spacing w:after="0"/>
            </w:pPr>
          </w:p>
          <w:p w14:paraId="5AABCA73" w14:textId="77777777" w:rsidR="00CF58C5" w:rsidRDefault="007238D0">
            <w:pPr>
              <w:spacing w:after="0"/>
            </w:pPr>
            <w:r>
              <w:t xml:space="preserve">For the proposal of dummy CORESET, it would be beneficial only if we can re-use the current spec description of using the lowest CORESET ID for default QCL assumption.  However, the current spec requires the CORESET with monitored search space and hence spec changes are still required since dummy CORESET does not have monitored search space.  Also, the problem of dummy CORESET is that it causes too much unnecessary configuration overhead to configure multiple dummy CORESETs in multiple CC cases.  For the proposal of dummy CORESET, we think one dummy CORSET can be configured in one CC only and shared by multiple intra-band CCs.  This should be enough to provide QCL-type D information.  </w:t>
            </w:r>
          </w:p>
          <w:p w14:paraId="0B8282DC" w14:textId="77777777" w:rsidR="00CF58C5" w:rsidRDefault="00CF58C5">
            <w:pPr>
              <w:spacing w:after="0"/>
            </w:pPr>
          </w:p>
          <w:p w14:paraId="28E2E6AC" w14:textId="77777777" w:rsidR="00CF58C5" w:rsidRDefault="007238D0">
            <w:pPr>
              <w:spacing w:after="0"/>
            </w:pPr>
            <w:r>
              <w:t xml:space="preserve">We think it is not appropriate to group the proposal of using dummy CORESET and the proposal of explicit TCI state in the same alternative. These two proposals are quite different. Overall, we think Alt2 is missing the detail on how default TCI state is explicitly configured. We should only consider a complete proposal at this late stage. </w:t>
            </w:r>
          </w:p>
          <w:p w14:paraId="23B82988" w14:textId="77777777" w:rsidR="00CF58C5" w:rsidRDefault="00CF58C5">
            <w:pPr>
              <w:spacing w:after="0"/>
            </w:pPr>
          </w:p>
          <w:p w14:paraId="6B1E0019" w14:textId="77777777" w:rsidR="00CF58C5" w:rsidRDefault="007238D0">
            <w:pPr>
              <w:spacing w:after="0"/>
            </w:pPr>
            <w:r>
              <w:t>Regarding Alt1, we think it should be revised to:</w:t>
            </w:r>
          </w:p>
          <w:p w14:paraId="78F6BA09" w14:textId="77777777" w:rsidR="00CF58C5" w:rsidRDefault="007238D0">
            <w:pPr>
              <w:spacing w:after="0"/>
            </w:pPr>
            <w:r>
              <w:t xml:space="preserve">Alt1: QCL assumption for the scheduled PDSCH is based on the </w:t>
            </w:r>
            <w:r>
              <w:rPr>
                <w:color w:val="FF0000"/>
              </w:rPr>
              <w:t xml:space="preserve">active </w:t>
            </w:r>
            <w:r>
              <w:t>TCI state with the lowest ID applicable to PDSCH in the active BWP of the scheduled cell.</w:t>
            </w:r>
          </w:p>
          <w:p w14:paraId="2C4BEE52" w14:textId="77777777" w:rsidR="00CF58C5" w:rsidRDefault="00CF58C5">
            <w:pPr>
              <w:spacing w:after="0"/>
            </w:pPr>
          </w:p>
          <w:p w14:paraId="78028DC9" w14:textId="306C015F" w:rsidR="00CF58C5" w:rsidRDefault="007238D0" w:rsidP="00D34324">
            <w:pPr>
              <w:spacing w:after="0"/>
            </w:pPr>
            <w:r>
              <w:t xml:space="preserve">With the wording of “active TCI state”, Alt1 can provide consistent timing with Rel-15 since TCI state corresponding to the lowest TCI ID can be updated by MAC-CE.  In addition, it would be easier to count the number of active TCI states (for the purpose of keeping track of the maximum number of active TCI states defined for UE feature) if the default TCI state is coming from one of the existing pool of active TCI states.  In addition, existing higher layer </w:t>
            </w:r>
            <w:proofErr w:type="spellStart"/>
            <w:r>
              <w:t>signaling</w:t>
            </w:r>
            <w:proofErr w:type="spellEnd"/>
            <w:r>
              <w:t xml:space="preserve"> can be reused i.e. no new RRC/MAC-CE </w:t>
            </w:r>
            <w:proofErr w:type="spellStart"/>
            <w:r>
              <w:t>signaling</w:t>
            </w:r>
            <w:proofErr w:type="spellEnd"/>
            <w:r>
              <w:t xml:space="preserve"> is required. Therefore, we think </w:t>
            </w:r>
            <w:r w:rsidR="00D34324">
              <w:t xml:space="preserve">Alt 1 </w:t>
            </w:r>
            <w:r>
              <w:t>is a better solution.</w:t>
            </w:r>
          </w:p>
        </w:tc>
      </w:tr>
      <w:tr w:rsidR="002C3B51" w14:paraId="77F3467D" w14:textId="77777777">
        <w:tc>
          <w:tcPr>
            <w:tcW w:w="1696" w:type="dxa"/>
          </w:tcPr>
          <w:p w14:paraId="2FF4AE8F" w14:textId="77777777" w:rsidR="002C3B51" w:rsidRDefault="002C3B51" w:rsidP="002C3B51">
            <w:pPr>
              <w:spacing w:after="0"/>
              <w:rPr>
                <w:lang w:eastAsia="zh-CN"/>
              </w:rPr>
            </w:pPr>
            <w:r>
              <w:rPr>
                <w:rFonts w:eastAsia="PMingLiU" w:hint="eastAsia"/>
                <w:lang w:eastAsia="zh-TW"/>
              </w:rPr>
              <w:t>ASUS</w:t>
            </w:r>
            <w:r>
              <w:rPr>
                <w:rFonts w:eastAsia="PMingLiU"/>
                <w:lang w:eastAsia="zh-TW"/>
              </w:rPr>
              <w:t>TeK</w:t>
            </w:r>
          </w:p>
        </w:tc>
        <w:tc>
          <w:tcPr>
            <w:tcW w:w="7649" w:type="dxa"/>
          </w:tcPr>
          <w:p w14:paraId="58D983B5" w14:textId="77777777" w:rsidR="002C3B51" w:rsidRDefault="002C3B51" w:rsidP="002C3B51">
            <w:pPr>
              <w:spacing w:after="0"/>
              <w:rPr>
                <w:rFonts w:eastAsia="PMingLiU"/>
                <w:lang w:eastAsia="zh-TW"/>
              </w:rPr>
            </w:pPr>
            <w:r>
              <w:rPr>
                <w:rFonts w:eastAsia="PMingLiU" w:hint="eastAsia"/>
                <w:lang w:eastAsia="zh-TW"/>
              </w:rPr>
              <w:t xml:space="preserve">First of all, </w:t>
            </w:r>
            <w:r>
              <w:rPr>
                <w:rFonts w:eastAsia="PMingLiU"/>
                <w:lang w:eastAsia="zh-TW"/>
              </w:rPr>
              <w:t xml:space="preserve">we support Alt. 1. </w:t>
            </w:r>
          </w:p>
          <w:p w14:paraId="2B9E95D7" w14:textId="77777777" w:rsidR="002C3B51" w:rsidRDefault="002C3B51" w:rsidP="002C3B51">
            <w:pPr>
              <w:spacing w:after="0"/>
              <w:rPr>
                <w:rFonts w:eastAsia="PMingLiU"/>
                <w:lang w:eastAsia="zh-TW"/>
              </w:rPr>
            </w:pPr>
            <w:r>
              <w:rPr>
                <w:rFonts w:eastAsia="PMingLiU"/>
                <w:lang w:eastAsia="zh-TW"/>
              </w:rPr>
              <w:lastRenderedPageBreak/>
              <w:t xml:space="preserve">However, </w:t>
            </w:r>
            <w:r>
              <w:rPr>
                <w:rFonts w:eastAsia="PMingLiU" w:hint="eastAsia"/>
                <w:lang w:eastAsia="zh-TW"/>
              </w:rPr>
              <w:t xml:space="preserve">we would like to clarify Alt. </w:t>
            </w:r>
            <w:r>
              <w:rPr>
                <w:rFonts w:eastAsia="PMingLiU"/>
                <w:lang w:eastAsia="zh-TW"/>
              </w:rPr>
              <w:t xml:space="preserve">1 a little bit. Since each TCI state is configured in </w:t>
            </w:r>
            <w:r w:rsidRPr="00DD7018">
              <w:rPr>
                <w:rFonts w:eastAsia="PMingLiU"/>
                <w:i/>
                <w:lang w:eastAsia="zh-TW"/>
              </w:rPr>
              <w:t>PDSCH-config</w:t>
            </w:r>
            <w:r>
              <w:rPr>
                <w:rFonts w:eastAsia="PMingLiU"/>
                <w:lang w:eastAsia="zh-TW"/>
              </w:rPr>
              <w:t xml:space="preserve">, from current wordings, it is not clear that Alt .1 describes the lowest-ID TCI state configured in </w:t>
            </w:r>
            <w:r w:rsidRPr="00DD7018">
              <w:rPr>
                <w:rFonts w:eastAsia="PMingLiU"/>
                <w:i/>
                <w:lang w:eastAsia="zh-TW"/>
              </w:rPr>
              <w:t>PDSCH-config</w:t>
            </w:r>
            <w:r>
              <w:rPr>
                <w:rFonts w:eastAsia="PMingLiU"/>
                <w:lang w:eastAsia="zh-TW"/>
              </w:rPr>
              <w:t xml:space="preserve"> or lowest-ID TCI state activated (by MAC-CE) for receiving PDSCH. From contributions supporting Alt. 1, we believe the </w:t>
            </w:r>
            <w:proofErr w:type="spellStart"/>
            <w:r>
              <w:rPr>
                <w:rFonts w:eastAsia="PMingLiU"/>
                <w:lang w:eastAsia="zh-TW"/>
              </w:rPr>
              <w:t>intenion</w:t>
            </w:r>
            <w:proofErr w:type="spellEnd"/>
            <w:r>
              <w:rPr>
                <w:rFonts w:eastAsia="PMingLiU"/>
                <w:lang w:eastAsia="zh-TW"/>
              </w:rPr>
              <w:t xml:space="preserve"> is the latter one, and we have the following clarified version: </w:t>
            </w:r>
          </w:p>
          <w:p w14:paraId="7DE71FD6" w14:textId="77777777" w:rsidR="002C3B51" w:rsidRPr="00101CB4" w:rsidRDefault="002C3B51" w:rsidP="002C3B51">
            <w:pPr>
              <w:ind w:left="284"/>
              <w:rPr>
                <w:highlight w:val="yellow"/>
              </w:rPr>
            </w:pPr>
            <w:r w:rsidRPr="007238D0">
              <w:t xml:space="preserve">Modified Alt1: QCL assumption for the scheduled PDSCH is based on the TCI state with the lowest ID </w:t>
            </w:r>
            <w:r w:rsidRPr="007238D0">
              <w:rPr>
                <w:color w:val="FF0000"/>
              </w:rPr>
              <w:t>activated for receiving</w:t>
            </w:r>
            <w:r w:rsidRPr="007238D0">
              <w:t xml:space="preserve"> PDSCH in the active BWP of the scheduled cell.</w:t>
            </w:r>
          </w:p>
          <w:p w14:paraId="26BD4091" w14:textId="77777777" w:rsidR="002C3B51" w:rsidRDefault="002C3B51" w:rsidP="002C3B51">
            <w:pPr>
              <w:spacing w:after="0"/>
              <w:rPr>
                <w:rFonts w:eastAsia="PMingLiU"/>
                <w:lang w:eastAsia="zh-TW"/>
              </w:rPr>
            </w:pPr>
            <w:r>
              <w:rPr>
                <w:rFonts w:eastAsia="PMingLiU" w:hint="eastAsia"/>
                <w:lang w:eastAsia="zh-TW"/>
              </w:rPr>
              <w:t xml:space="preserve">Alt.2 does not follow the design principal of TCI state in Rel-15. In Rel-15, a two-stage </w:t>
            </w:r>
            <w:r>
              <w:rPr>
                <w:rFonts w:eastAsia="PMingLiU"/>
                <w:lang w:eastAsia="zh-TW"/>
              </w:rPr>
              <w:t>approach</w:t>
            </w:r>
            <w:r>
              <w:rPr>
                <w:rFonts w:eastAsia="PMingLiU" w:hint="eastAsia"/>
                <w:lang w:eastAsia="zh-TW"/>
              </w:rPr>
              <w:t xml:space="preserve">, i.e. RRC configuration and MAC CE selection is used to </w:t>
            </w:r>
            <w:r>
              <w:rPr>
                <w:rFonts w:eastAsia="PMingLiU"/>
                <w:lang w:eastAsia="zh-TW"/>
              </w:rPr>
              <w:t>determine</w:t>
            </w:r>
            <w:r>
              <w:rPr>
                <w:rFonts w:eastAsia="PMingLiU" w:hint="eastAsia"/>
                <w:lang w:eastAsia="zh-TW"/>
              </w:rPr>
              <w:t xml:space="preserve"> the available TCI states, whose main motivation is to avoid RRC reconfiguration resulting from beam mobility. If Alt.2 is adopted, when the </w:t>
            </w:r>
            <w:r>
              <w:rPr>
                <w:rFonts w:eastAsia="PMingLiU"/>
                <w:lang w:eastAsia="zh-TW"/>
              </w:rPr>
              <w:t>explicit</w:t>
            </w:r>
            <w:r>
              <w:rPr>
                <w:rFonts w:eastAsia="PMingLiU" w:hint="eastAsia"/>
                <w:lang w:eastAsia="zh-TW"/>
              </w:rPr>
              <w:t xml:space="preserve">ly configured TCI state is not </w:t>
            </w:r>
            <w:r>
              <w:rPr>
                <w:rFonts w:eastAsia="PMingLiU"/>
                <w:lang w:eastAsia="zh-TW"/>
              </w:rPr>
              <w:t>available</w:t>
            </w:r>
            <w:r>
              <w:rPr>
                <w:rFonts w:eastAsia="PMingLiU" w:hint="eastAsia"/>
                <w:lang w:eastAsia="zh-TW"/>
              </w:rPr>
              <w:t xml:space="preserve">, e.g. due to beam mobility, RRC reconfiguration would then be required. Note that </w:t>
            </w:r>
            <w:r>
              <w:rPr>
                <w:rFonts w:eastAsia="PMingLiU"/>
                <w:lang w:eastAsia="zh-TW"/>
              </w:rPr>
              <w:t>default</w:t>
            </w:r>
            <w:r>
              <w:rPr>
                <w:rFonts w:eastAsia="PMingLiU" w:hint="eastAsia"/>
                <w:lang w:eastAsia="zh-TW"/>
              </w:rPr>
              <w:t xml:space="preserve"> beam determination of self-scheduling follows the same design </w:t>
            </w:r>
            <w:r>
              <w:rPr>
                <w:rFonts w:eastAsia="PMingLiU"/>
                <w:lang w:eastAsia="zh-TW"/>
              </w:rPr>
              <w:t>principle</w:t>
            </w:r>
            <w:r>
              <w:rPr>
                <w:rFonts w:eastAsia="PMingLiU" w:hint="eastAsia"/>
                <w:lang w:eastAsia="zh-TW"/>
              </w:rPr>
              <w:t xml:space="preserve">, </w:t>
            </w:r>
            <w:proofErr w:type="spellStart"/>
            <w:r>
              <w:rPr>
                <w:rFonts w:eastAsia="PMingLiU" w:hint="eastAsia"/>
                <w:lang w:eastAsia="zh-TW"/>
              </w:rPr>
              <w:t>i.e.TCI</w:t>
            </w:r>
            <w:proofErr w:type="spellEnd"/>
            <w:r>
              <w:rPr>
                <w:rFonts w:eastAsia="PMingLiU" w:hint="eastAsia"/>
                <w:lang w:eastAsia="zh-TW"/>
              </w:rPr>
              <w:t xml:space="preserve"> state of  PDCCH/CORESET which could be selected by MAC CE is adopted instead of a purely RRC configured TCI state. We don</w:t>
            </w:r>
            <w:r>
              <w:rPr>
                <w:rFonts w:eastAsia="PMingLiU"/>
                <w:lang w:eastAsia="zh-TW"/>
              </w:rPr>
              <w:t>’</w:t>
            </w:r>
            <w:r>
              <w:rPr>
                <w:rFonts w:eastAsia="PMingLiU" w:hint="eastAsia"/>
                <w:lang w:eastAsia="zh-TW"/>
              </w:rPr>
              <w:t>t see a need to create an exception in this case.</w:t>
            </w:r>
          </w:p>
          <w:p w14:paraId="4562BCD6" w14:textId="77777777" w:rsidR="002C3B51" w:rsidRDefault="002C3B51" w:rsidP="002C3B51">
            <w:pPr>
              <w:spacing w:after="0"/>
            </w:pPr>
          </w:p>
        </w:tc>
      </w:tr>
      <w:tr w:rsidR="00AC277A" w14:paraId="0D7DF1BC" w14:textId="77777777">
        <w:tc>
          <w:tcPr>
            <w:tcW w:w="1696" w:type="dxa"/>
          </w:tcPr>
          <w:p w14:paraId="4AE42711" w14:textId="77777777" w:rsidR="00AC277A" w:rsidRDefault="00AC277A" w:rsidP="002C3B51">
            <w:pPr>
              <w:spacing w:after="0"/>
              <w:rPr>
                <w:rFonts w:eastAsia="PMingLiU"/>
                <w:lang w:eastAsia="zh-TW"/>
              </w:rPr>
            </w:pPr>
            <w:r>
              <w:rPr>
                <w:rFonts w:eastAsia="PMingLiU"/>
                <w:lang w:eastAsia="zh-TW"/>
              </w:rPr>
              <w:lastRenderedPageBreak/>
              <w:t>Charter Communications</w:t>
            </w:r>
          </w:p>
        </w:tc>
        <w:tc>
          <w:tcPr>
            <w:tcW w:w="7649" w:type="dxa"/>
          </w:tcPr>
          <w:p w14:paraId="2DBB822E" w14:textId="77777777" w:rsidR="00AC277A" w:rsidRDefault="00AC277A" w:rsidP="002C3B51">
            <w:pPr>
              <w:spacing w:after="0"/>
              <w:rPr>
                <w:rFonts w:eastAsia="PMingLiU"/>
                <w:lang w:eastAsia="zh-TW"/>
              </w:rPr>
            </w:pPr>
            <w:r>
              <w:rPr>
                <w:rFonts w:eastAsia="PMingLiU"/>
                <w:lang w:eastAsia="zh-TW"/>
              </w:rPr>
              <w:t>Agree with Nokia’s statement – Alt2</w:t>
            </w:r>
          </w:p>
        </w:tc>
      </w:tr>
      <w:tr w:rsidR="000B4785" w14:paraId="397F9EB6" w14:textId="77777777">
        <w:tc>
          <w:tcPr>
            <w:tcW w:w="1696" w:type="dxa"/>
          </w:tcPr>
          <w:p w14:paraId="33AF76AA" w14:textId="77777777" w:rsidR="000B4785" w:rsidRDefault="000B4785" w:rsidP="002C3B51">
            <w:pPr>
              <w:spacing w:after="0"/>
              <w:rPr>
                <w:rFonts w:eastAsia="PMingLiU"/>
                <w:lang w:eastAsia="zh-TW"/>
              </w:rPr>
            </w:pPr>
            <w:r>
              <w:rPr>
                <w:rFonts w:eastAsia="PMingLiU"/>
                <w:lang w:eastAsia="zh-TW"/>
              </w:rPr>
              <w:t>Qualcomm</w:t>
            </w:r>
          </w:p>
        </w:tc>
        <w:tc>
          <w:tcPr>
            <w:tcW w:w="7649" w:type="dxa"/>
          </w:tcPr>
          <w:p w14:paraId="6D682887" w14:textId="77777777" w:rsidR="0029411A" w:rsidRDefault="0029411A" w:rsidP="00EB7076">
            <w:pPr>
              <w:spacing w:after="0"/>
            </w:pPr>
            <w:r>
              <w:t>For Alt1, the remaining question is what is the</w:t>
            </w:r>
            <w:r w:rsidRPr="00937828">
              <w:t xml:space="preserve"> </w:t>
            </w:r>
            <w:r>
              <w:t>pool</w:t>
            </w:r>
            <w:r w:rsidRPr="00937828">
              <w:t xml:space="preserve"> of TCI states</w:t>
            </w:r>
            <w:r>
              <w:t xml:space="preserve"> in which</w:t>
            </w:r>
            <w:r w:rsidRPr="00937828">
              <w:t xml:space="preserve"> the lowest ID TCI state is defined</w:t>
            </w:r>
            <w:r>
              <w:t>. There can be two options</w:t>
            </w:r>
          </w:p>
          <w:p w14:paraId="4FE7BBE7" w14:textId="77777777" w:rsidR="0029411A" w:rsidRPr="00F431AB" w:rsidRDefault="0029411A" w:rsidP="00EB7076">
            <w:pPr>
              <w:pStyle w:val="ListParagraph"/>
              <w:numPr>
                <w:ilvl w:val="0"/>
                <w:numId w:val="26"/>
              </w:numPr>
              <w:contextualSpacing w:val="0"/>
              <w:rPr>
                <w:sz w:val="20"/>
                <w:lang w:val="en-US"/>
              </w:rPr>
            </w:pPr>
            <w:r w:rsidRPr="00F431AB">
              <w:rPr>
                <w:sz w:val="20"/>
                <w:lang w:val="en-US"/>
              </w:rPr>
              <w:t>Opt1: The pool is the set of TCI states configured by RRC for the scheduled PDSCH in the active BWP of the scheduled cell for regular QCL-</w:t>
            </w:r>
            <w:proofErr w:type="spellStart"/>
            <w:r w:rsidRPr="00F431AB">
              <w:rPr>
                <w:sz w:val="20"/>
                <w:lang w:val="en-US"/>
              </w:rPr>
              <w:t>TypeD</w:t>
            </w:r>
            <w:proofErr w:type="spellEnd"/>
            <w:r w:rsidRPr="00F431AB">
              <w:rPr>
                <w:sz w:val="20"/>
                <w:lang w:val="en-US"/>
              </w:rPr>
              <w:t xml:space="preserve"> determination</w:t>
            </w:r>
          </w:p>
          <w:p w14:paraId="08206650" w14:textId="77777777" w:rsidR="0029411A" w:rsidRPr="00F431AB" w:rsidRDefault="0029411A" w:rsidP="00EB7076">
            <w:pPr>
              <w:pStyle w:val="ListParagraph"/>
              <w:numPr>
                <w:ilvl w:val="0"/>
                <w:numId w:val="26"/>
              </w:numPr>
              <w:contextualSpacing w:val="0"/>
              <w:rPr>
                <w:sz w:val="20"/>
                <w:lang w:val="en-US"/>
              </w:rPr>
            </w:pPr>
            <w:r w:rsidRPr="00F431AB">
              <w:rPr>
                <w:sz w:val="20"/>
                <w:lang w:val="en-US"/>
              </w:rPr>
              <w:t>Opt2: The pool is the set of TCI states that is activated by MAC-CE. I.e., RRC first configures a set of TCI states, then MAC-CE activates a subset of the RRC configured TCI states</w:t>
            </w:r>
          </w:p>
          <w:p w14:paraId="5E01B2EC" w14:textId="77777777" w:rsidR="0029411A" w:rsidRDefault="00BD610A" w:rsidP="0029411A">
            <w:r>
              <w:t xml:space="preserve">The </w:t>
            </w:r>
            <w:proofErr w:type="spellStart"/>
            <w:r>
              <w:t>disavanrage</w:t>
            </w:r>
            <w:proofErr w:type="spellEnd"/>
            <w:r>
              <w:t xml:space="preserve"> of </w:t>
            </w:r>
            <w:r w:rsidR="0029411A">
              <w:t>Alt1</w:t>
            </w:r>
            <w:r>
              <w:t xml:space="preserve"> that it</w:t>
            </w:r>
            <w:r w:rsidR="0029411A">
              <w:t xml:space="preserve"> requires consistent network involvement to update the default QCL</w:t>
            </w:r>
            <w:r w:rsidR="0029411A" w:rsidRPr="005E2C9A">
              <w:t>-</w:t>
            </w:r>
            <w:proofErr w:type="spellStart"/>
            <w:r w:rsidR="0029411A" w:rsidRPr="005E2C9A">
              <w:t>TypeD</w:t>
            </w:r>
            <w:proofErr w:type="spellEnd"/>
            <w:r w:rsidR="0029411A">
              <w:t xml:space="preserve"> to avoid the UE stuck in a weak beam if channel condition has changed.</w:t>
            </w:r>
          </w:p>
          <w:p w14:paraId="0239F9DB" w14:textId="77777777" w:rsidR="0029411A" w:rsidRPr="005E2C9A" w:rsidRDefault="0029411A" w:rsidP="00F72AE3">
            <w:pPr>
              <w:spacing w:after="0"/>
            </w:pPr>
            <w:r>
              <w:t>For Alt</w:t>
            </w:r>
            <w:r w:rsidR="0049360F">
              <w:t>2</w:t>
            </w:r>
            <w:r>
              <w:t>, there can be two options to make it a complete solution</w:t>
            </w:r>
          </w:p>
          <w:p w14:paraId="0532EC2D" w14:textId="77777777" w:rsidR="0029411A" w:rsidRPr="00F431AB" w:rsidRDefault="0029411A" w:rsidP="00F72AE3">
            <w:pPr>
              <w:pStyle w:val="ListParagraph"/>
              <w:numPr>
                <w:ilvl w:val="0"/>
                <w:numId w:val="27"/>
              </w:numPr>
              <w:contextualSpacing w:val="0"/>
              <w:rPr>
                <w:sz w:val="20"/>
                <w:lang w:val="en-US"/>
              </w:rPr>
            </w:pPr>
            <w:r w:rsidRPr="00F431AB">
              <w:rPr>
                <w:sz w:val="20"/>
                <w:lang w:val="en-US"/>
              </w:rPr>
              <w:t>Opt1: define a new RRC parameter, a new MAC-CE command or a new DCI to configure a single TCI-state to provide the default QCL-</w:t>
            </w:r>
            <w:proofErr w:type="spellStart"/>
            <w:r w:rsidRPr="00F431AB">
              <w:rPr>
                <w:sz w:val="20"/>
                <w:lang w:val="en-US"/>
              </w:rPr>
              <w:t>TypeD</w:t>
            </w:r>
            <w:proofErr w:type="spellEnd"/>
            <w:r w:rsidRPr="00F431AB">
              <w:rPr>
                <w:sz w:val="20"/>
                <w:lang w:val="en-US"/>
              </w:rPr>
              <w:t xml:space="preserve"> for the PDSCH in the scheduled cell</w:t>
            </w:r>
          </w:p>
          <w:p w14:paraId="0D9B34DF" w14:textId="77777777" w:rsidR="0029411A" w:rsidRPr="00F431AB" w:rsidRDefault="0029411A" w:rsidP="00F72AE3">
            <w:pPr>
              <w:pStyle w:val="ListParagraph"/>
              <w:numPr>
                <w:ilvl w:val="0"/>
                <w:numId w:val="27"/>
              </w:numPr>
              <w:contextualSpacing w:val="0"/>
              <w:rPr>
                <w:sz w:val="20"/>
                <w:lang w:val="en-US"/>
              </w:rPr>
            </w:pPr>
            <w:r w:rsidRPr="00F431AB">
              <w:rPr>
                <w:sz w:val="20"/>
                <w:lang w:val="en-US"/>
              </w:rPr>
              <w:t>Opt2: define dummy CORESET(s) and associated search space set(s) in the scheduled cell</w:t>
            </w:r>
          </w:p>
          <w:p w14:paraId="1648142A" w14:textId="77777777" w:rsidR="0029411A" w:rsidRPr="0012243C" w:rsidRDefault="0029411A" w:rsidP="0029411A">
            <w:r>
              <w:t>Signalling change</w:t>
            </w:r>
            <w:r w:rsidR="00F72AE3">
              <w:t xml:space="preserve"> of Opt1</w:t>
            </w:r>
            <w:r>
              <w:t xml:space="preserve"> may be acceptable for this feature, but it should be discussed whether the change is </w:t>
            </w:r>
            <w:proofErr w:type="gramStart"/>
            <w:r>
              <w:t>really necessary</w:t>
            </w:r>
            <w:proofErr w:type="gramEnd"/>
            <w:r>
              <w:t>.</w:t>
            </w:r>
          </w:p>
          <w:p w14:paraId="663A4C96" w14:textId="77777777" w:rsidR="0029411A" w:rsidRDefault="0029411A" w:rsidP="00D81E3E">
            <w:pPr>
              <w:spacing w:after="0"/>
            </w:pPr>
            <w:r>
              <w:t>In comparison to the other options under Alt1 and Alt2, the dummy CORESET solution clearly has the following advantages</w:t>
            </w:r>
          </w:p>
          <w:p w14:paraId="6598F6F6" w14:textId="77777777" w:rsidR="0029411A" w:rsidRPr="00F431AB" w:rsidRDefault="0029411A" w:rsidP="00D81E3E">
            <w:pPr>
              <w:pStyle w:val="ListParagraph"/>
              <w:numPr>
                <w:ilvl w:val="0"/>
                <w:numId w:val="28"/>
              </w:numPr>
              <w:contextualSpacing w:val="0"/>
              <w:rPr>
                <w:sz w:val="20"/>
                <w:lang w:val="en-US"/>
              </w:rPr>
            </w:pPr>
            <w:r w:rsidRPr="00F431AB">
              <w:rPr>
                <w:sz w:val="20"/>
                <w:lang w:val="en-US"/>
              </w:rPr>
              <w:t>No RRC, MAC-CE, or DCI change is needed for the determination of the default QCL-</w:t>
            </w:r>
            <w:proofErr w:type="spellStart"/>
            <w:r w:rsidRPr="00F431AB">
              <w:rPr>
                <w:sz w:val="20"/>
                <w:lang w:val="en-US"/>
              </w:rPr>
              <w:t>TypeD</w:t>
            </w:r>
            <w:proofErr w:type="spellEnd"/>
            <w:r w:rsidRPr="00F431AB">
              <w:rPr>
                <w:sz w:val="20"/>
                <w:lang w:val="en-US"/>
              </w:rPr>
              <w:t xml:space="preserve"> for cross-carrier scheduling</w:t>
            </w:r>
          </w:p>
          <w:p w14:paraId="38472312" w14:textId="77777777" w:rsidR="0029411A" w:rsidRPr="00D81E3E" w:rsidRDefault="0029411A" w:rsidP="00D81E3E">
            <w:pPr>
              <w:pStyle w:val="ListParagraph"/>
              <w:numPr>
                <w:ilvl w:val="0"/>
                <w:numId w:val="28"/>
              </w:numPr>
              <w:contextualSpacing w:val="0"/>
              <w:rPr>
                <w:sz w:val="20"/>
              </w:rPr>
            </w:pPr>
            <w:r w:rsidRPr="00F431AB">
              <w:rPr>
                <w:sz w:val="20"/>
                <w:lang w:val="en-US"/>
              </w:rPr>
              <w:t xml:space="preserve">By configuring multiple dummy CORESETs in alternating slots in the scheduled cell, network can prevent the UE from being stuck in a weak beam when the channel condition has changed even without network involvement. </w:t>
            </w:r>
            <w:proofErr w:type="spellStart"/>
            <w:r w:rsidRPr="00D81E3E">
              <w:rPr>
                <w:sz w:val="20"/>
              </w:rPr>
              <w:t>Therefore</w:t>
            </w:r>
            <w:proofErr w:type="spellEnd"/>
            <w:r w:rsidRPr="00D81E3E">
              <w:rPr>
                <w:sz w:val="20"/>
              </w:rPr>
              <w:t xml:space="preserve">, </w:t>
            </w:r>
            <w:proofErr w:type="spellStart"/>
            <w:r w:rsidRPr="00D81E3E">
              <w:rPr>
                <w:sz w:val="20"/>
              </w:rPr>
              <w:t>this</w:t>
            </w:r>
            <w:proofErr w:type="spellEnd"/>
            <w:r w:rsidRPr="00D81E3E">
              <w:rPr>
                <w:sz w:val="20"/>
              </w:rPr>
              <w:t xml:space="preserve"> </w:t>
            </w:r>
            <w:proofErr w:type="spellStart"/>
            <w:r w:rsidRPr="00D81E3E">
              <w:rPr>
                <w:sz w:val="20"/>
              </w:rPr>
              <w:t>approach</w:t>
            </w:r>
            <w:proofErr w:type="spellEnd"/>
            <w:r w:rsidRPr="00D81E3E">
              <w:rPr>
                <w:sz w:val="20"/>
              </w:rPr>
              <w:t xml:space="preserve"> is more robust.</w:t>
            </w:r>
          </w:p>
          <w:p w14:paraId="1C192C01" w14:textId="77777777" w:rsidR="0029411A" w:rsidRPr="00F431AB" w:rsidRDefault="0029411A" w:rsidP="00D81E3E">
            <w:pPr>
              <w:pStyle w:val="ListParagraph"/>
              <w:numPr>
                <w:ilvl w:val="0"/>
                <w:numId w:val="28"/>
              </w:numPr>
              <w:contextualSpacing w:val="0"/>
              <w:rPr>
                <w:sz w:val="20"/>
                <w:lang w:val="en-US"/>
              </w:rPr>
            </w:pPr>
            <w:r w:rsidRPr="00F431AB">
              <w:rPr>
                <w:sz w:val="20"/>
                <w:lang w:val="en-US"/>
              </w:rPr>
              <w:t>The determination of the default QCL-</w:t>
            </w:r>
            <w:proofErr w:type="spellStart"/>
            <w:r w:rsidRPr="00F431AB">
              <w:rPr>
                <w:sz w:val="20"/>
                <w:lang w:val="en-US"/>
              </w:rPr>
              <w:t>TypeD</w:t>
            </w:r>
            <w:proofErr w:type="spellEnd"/>
            <w:r w:rsidRPr="00F431AB">
              <w:rPr>
                <w:sz w:val="20"/>
                <w:lang w:val="en-US"/>
              </w:rPr>
              <w:t xml:space="preserve"> for cross-carrier scheduling follows the same rule as a single carrier or self-scheduling case which is already well defined in the spec</w:t>
            </w:r>
          </w:p>
          <w:p w14:paraId="0CB9DA43" w14:textId="77777777" w:rsidR="00D81E3E" w:rsidRPr="00F431AB" w:rsidRDefault="0025476C" w:rsidP="002C3B51">
            <w:pPr>
              <w:spacing w:after="0"/>
              <w:rPr>
                <w:rFonts w:eastAsia="PMingLiU"/>
                <w:lang w:val="en-US" w:eastAsia="zh-TW"/>
              </w:rPr>
            </w:pPr>
            <w:r w:rsidRPr="00F431AB">
              <w:rPr>
                <w:rFonts w:eastAsia="PMingLiU"/>
                <w:lang w:val="en-US" w:eastAsia="zh-TW"/>
              </w:rPr>
              <w:t>B</w:t>
            </w:r>
            <w:r w:rsidR="00D81E3E" w:rsidRPr="00F431AB">
              <w:rPr>
                <w:rFonts w:eastAsia="PMingLiU"/>
                <w:lang w:val="en-US" w:eastAsia="zh-TW"/>
              </w:rPr>
              <w:t xml:space="preserve">ecause dummy CORESET approach </w:t>
            </w:r>
            <w:r w:rsidR="00A90522" w:rsidRPr="00F431AB">
              <w:rPr>
                <w:rFonts w:eastAsia="PMingLiU"/>
                <w:lang w:val="en-US" w:eastAsia="zh-TW"/>
              </w:rPr>
              <w:t>is one</w:t>
            </w:r>
            <w:r w:rsidR="00D81E3E" w:rsidRPr="00F431AB">
              <w:rPr>
                <w:rFonts w:eastAsia="PMingLiU"/>
                <w:lang w:val="en-US" w:eastAsia="zh-TW"/>
              </w:rPr>
              <w:t xml:space="preserve"> </w:t>
            </w:r>
            <w:r w:rsidR="006B2551" w:rsidRPr="00F431AB">
              <w:rPr>
                <w:rFonts w:eastAsia="PMingLiU"/>
                <w:lang w:val="en-US" w:eastAsia="zh-TW"/>
              </w:rPr>
              <w:t>way to realize</w:t>
            </w:r>
            <w:r w:rsidR="00D81E3E" w:rsidRPr="00F431AB">
              <w:rPr>
                <w:rFonts w:eastAsia="PMingLiU"/>
                <w:lang w:val="en-US" w:eastAsia="zh-TW"/>
              </w:rPr>
              <w:t xml:space="preserve"> the explicit configuration, we propose to capture dummy CORESET under Alt2 and would prefer the other options can be explicitly listed. </w:t>
            </w:r>
          </w:p>
          <w:tbl>
            <w:tblPr>
              <w:tblStyle w:val="TableGrid"/>
              <w:tblW w:w="0" w:type="auto"/>
              <w:tblLayout w:type="fixed"/>
              <w:tblLook w:val="04A0" w:firstRow="1" w:lastRow="0" w:firstColumn="1" w:lastColumn="0" w:noHBand="0" w:noVBand="1"/>
            </w:tblPr>
            <w:tblGrid>
              <w:gridCol w:w="7423"/>
            </w:tblGrid>
            <w:tr w:rsidR="00D81E3E" w14:paraId="3D243C87" w14:textId="77777777" w:rsidTr="00D81E3E">
              <w:tc>
                <w:tcPr>
                  <w:tcW w:w="7423" w:type="dxa"/>
                </w:tcPr>
                <w:p w14:paraId="50F70325" w14:textId="77777777" w:rsidR="00D81E3E" w:rsidRDefault="00D81E3E" w:rsidP="00D81E3E">
                  <w:pPr>
                    <w:rPr>
                      <w:b/>
                      <w:highlight w:val="yellow"/>
                    </w:rPr>
                  </w:pPr>
                  <w:r>
                    <w:rPr>
                      <w:b/>
                      <w:highlight w:val="yellow"/>
                    </w:rPr>
                    <w:t xml:space="preserve">FL proposal: Adopt one of the two alternatives for cross-CC scheduling if the scheduling timing offset is smaller than the threshold, or if </w:t>
                  </w:r>
                  <w:proofErr w:type="spellStart"/>
                  <w:r>
                    <w:rPr>
                      <w:b/>
                      <w:highlight w:val="yellow"/>
                    </w:rPr>
                    <w:t>Tci-PresentInDCI</w:t>
                  </w:r>
                  <w:proofErr w:type="spellEnd"/>
                  <w:r>
                    <w:rPr>
                      <w:b/>
                      <w:highlight w:val="yellow"/>
                    </w:rPr>
                    <w:t xml:space="preserve"> is not enabled for DCI format 1_1</w:t>
                  </w:r>
                </w:p>
                <w:p w14:paraId="2F40953C" w14:textId="77777777" w:rsidR="00D81E3E" w:rsidRDefault="00D81E3E" w:rsidP="00D81E3E">
                  <w:pPr>
                    <w:ind w:left="284"/>
                    <w:rPr>
                      <w:highlight w:val="yellow"/>
                    </w:rPr>
                  </w:pPr>
                  <w:r>
                    <w:rPr>
                      <w:highlight w:val="yellow"/>
                    </w:rPr>
                    <w:t>Alt1: QCL assumption for the scheduled PDSCH is based on the TCI state with the lowest ID applicable to PDSCH in the active BWP of the scheduled cell.</w:t>
                  </w:r>
                </w:p>
                <w:p w14:paraId="5BA9DCC3" w14:textId="77777777" w:rsidR="00D81E3E" w:rsidRDefault="00D81E3E" w:rsidP="00D81E3E">
                  <w:pPr>
                    <w:ind w:left="284"/>
                    <w:rPr>
                      <w:highlight w:val="yellow"/>
                    </w:rPr>
                  </w:pPr>
                  <w:r>
                    <w:rPr>
                      <w:highlight w:val="yellow"/>
                    </w:rPr>
                    <w:lastRenderedPageBreak/>
                    <w:t xml:space="preserve">Alt2: QCL assumption for the scheduled PDSCH is based on a TCI-state </w:t>
                  </w:r>
                  <w:proofErr w:type="spellStart"/>
                  <w:r>
                    <w:rPr>
                      <w:highlight w:val="yellow"/>
                    </w:rPr>
                    <w:t>explicitely</w:t>
                  </w:r>
                  <w:proofErr w:type="spellEnd"/>
                  <w:r>
                    <w:rPr>
                      <w:highlight w:val="yellow"/>
                    </w:rPr>
                    <w:t xml:space="preserve"> configured for this purpose</w:t>
                  </w:r>
                </w:p>
                <w:p w14:paraId="1E870700" w14:textId="77777777" w:rsidR="00D81E3E" w:rsidRPr="00D81E3E" w:rsidRDefault="00142C0B" w:rsidP="00D81E3E">
                  <w:pPr>
                    <w:ind w:left="568"/>
                    <w:rPr>
                      <w:rFonts w:eastAsia="PMingLiU"/>
                      <w:u w:val="single"/>
                      <w:lang w:eastAsia="zh-TW"/>
                    </w:rPr>
                  </w:pPr>
                  <w:r>
                    <w:rPr>
                      <w:color w:val="FF0000"/>
                      <w:u w:val="single"/>
                    </w:rPr>
                    <w:t>Configure</w:t>
                  </w:r>
                  <w:r w:rsidR="00D81E3E" w:rsidRPr="00D81E3E">
                    <w:rPr>
                      <w:color w:val="FF0000"/>
                      <w:u w:val="single"/>
                    </w:rPr>
                    <w:t xml:space="preserve"> dummy CORESET(s) and associated search space set(s) in the scheduled cell for the default QCL-</w:t>
                  </w:r>
                  <w:proofErr w:type="spellStart"/>
                  <w:r w:rsidR="00D81E3E" w:rsidRPr="00D81E3E">
                    <w:rPr>
                      <w:color w:val="FF0000"/>
                      <w:u w:val="single"/>
                    </w:rPr>
                    <w:t>TypeD</w:t>
                  </w:r>
                  <w:proofErr w:type="spellEnd"/>
                  <w:r w:rsidR="00D81E3E" w:rsidRPr="00D81E3E">
                    <w:rPr>
                      <w:color w:val="FF0000"/>
                      <w:u w:val="single"/>
                    </w:rPr>
                    <w:t xml:space="preserve"> determination. </w:t>
                  </w:r>
                </w:p>
              </w:tc>
            </w:tr>
          </w:tbl>
          <w:p w14:paraId="3232E35B" w14:textId="77777777" w:rsidR="00D81E3E" w:rsidRDefault="00D81E3E" w:rsidP="002C3B51">
            <w:pPr>
              <w:spacing w:after="0"/>
              <w:rPr>
                <w:rFonts w:eastAsia="PMingLiU"/>
                <w:lang w:eastAsia="zh-TW"/>
              </w:rPr>
            </w:pPr>
          </w:p>
          <w:p w14:paraId="6548EB81" w14:textId="77777777" w:rsidR="00D81E3E" w:rsidRPr="00F431AB" w:rsidRDefault="00D81E3E" w:rsidP="002C3B51">
            <w:pPr>
              <w:spacing w:after="0"/>
              <w:rPr>
                <w:rFonts w:eastAsia="PMingLiU"/>
                <w:lang w:val="en-US" w:eastAsia="zh-TW"/>
              </w:rPr>
            </w:pPr>
          </w:p>
        </w:tc>
      </w:tr>
      <w:tr w:rsidR="007125B7" w14:paraId="2C9DA62C" w14:textId="77777777">
        <w:tc>
          <w:tcPr>
            <w:tcW w:w="1696" w:type="dxa"/>
          </w:tcPr>
          <w:p w14:paraId="2ADEC416" w14:textId="53E45FCD" w:rsidR="007125B7" w:rsidRDefault="007125B7" w:rsidP="007125B7">
            <w:pPr>
              <w:spacing w:after="0"/>
              <w:rPr>
                <w:rFonts w:eastAsia="PMingLiU"/>
                <w:lang w:eastAsia="zh-TW"/>
              </w:rPr>
            </w:pPr>
            <w:r>
              <w:rPr>
                <w:rFonts w:eastAsia="PMingLiU"/>
                <w:lang w:eastAsia="zh-TW"/>
              </w:rPr>
              <w:lastRenderedPageBreak/>
              <w:t>Ericsson</w:t>
            </w:r>
          </w:p>
        </w:tc>
        <w:tc>
          <w:tcPr>
            <w:tcW w:w="7649" w:type="dxa"/>
          </w:tcPr>
          <w:p w14:paraId="7B3C0EDD" w14:textId="77ADAD88" w:rsidR="007125B7" w:rsidRDefault="007125B7" w:rsidP="007125B7">
            <w:pPr>
              <w:spacing w:after="0"/>
              <w:rPr>
                <w:rFonts w:eastAsia="PMingLiU"/>
                <w:lang w:eastAsia="zh-TW"/>
              </w:rPr>
            </w:pPr>
            <w:r>
              <w:rPr>
                <w:rFonts w:eastAsia="PMingLiU"/>
                <w:lang w:eastAsia="zh-TW"/>
              </w:rPr>
              <w:t xml:space="preserve">Alt2 is one option to resolve. If faster adaptation of TCI state is needed, then directly using </w:t>
            </w:r>
            <w:r w:rsidRPr="00C36623">
              <w:t>MAC message ‘TCI state indication for UE-specific PDCCH MAC CE’</w:t>
            </w:r>
            <w:r>
              <w:t xml:space="preserve"> for PDSCH on </w:t>
            </w:r>
            <w:proofErr w:type="spellStart"/>
            <w:r>
              <w:t>Scell</w:t>
            </w:r>
            <w:proofErr w:type="spellEnd"/>
            <w:r>
              <w:t xml:space="preserve"> seems like the most straight-forward option i.e. no need to configure dummy coreset, or</w:t>
            </w:r>
            <w:r w:rsidR="00031AD4">
              <w:t xml:space="preserve"> have restriction to pick lowest activated TCI state ID, </w:t>
            </w:r>
            <w:r>
              <w:t>etc.</w:t>
            </w:r>
            <w:r>
              <w:rPr>
                <w:rFonts w:eastAsia="PMingLiU"/>
                <w:lang w:eastAsia="zh-TW"/>
              </w:rPr>
              <w:t xml:space="preserve"> </w:t>
            </w:r>
          </w:p>
          <w:p w14:paraId="4A133ADB" w14:textId="77777777" w:rsidR="007125B7" w:rsidRDefault="007125B7" w:rsidP="007125B7">
            <w:pPr>
              <w:spacing w:after="0"/>
              <w:rPr>
                <w:rFonts w:eastAsia="PMingLiU"/>
                <w:lang w:eastAsia="zh-TW"/>
              </w:rPr>
            </w:pPr>
          </w:p>
          <w:p w14:paraId="3F153BA3" w14:textId="77777777" w:rsidR="007125B7" w:rsidRDefault="007125B7" w:rsidP="007125B7">
            <w:pPr>
              <w:spacing w:after="0"/>
            </w:pPr>
          </w:p>
        </w:tc>
      </w:tr>
    </w:tbl>
    <w:p w14:paraId="6FF886B4" w14:textId="44686B61" w:rsidR="00CF58C5" w:rsidRDefault="007238D0">
      <w:pPr>
        <w:rPr>
          <w:b/>
        </w:rPr>
      </w:pPr>
      <w:r>
        <w:rPr>
          <w:b/>
        </w:rPr>
        <w:br/>
      </w:r>
    </w:p>
    <w:p w14:paraId="74EC4D2A" w14:textId="4437E2F1" w:rsidR="00C25555" w:rsidRPr="00C25555" w:rsidRDefault="00C25555">
      <w:pPr>
        <w:rPr>
          <w:b/>
          <w:sz w:val="24"/>
          <w:highlight w:val="yellow"/>
        </w:rPr>
      </w:pPr>
      <w:r w:rsidRPr="00C25555">
        <w:rPr>
          <w:b/>
          <w:sz w:val="24"/>
          <w:highlight w:val="yellow"/>
        </w:rPr>
        <w:t>Summary on QCL assumption of the scheduled cell</w:t>
      </w:r>
    </w:p>
    <w:p w14:paraId="38B5B317" w14:textId="69E94648" w:rsidR="00C25555" w:rsidRPr="00826D03" w:rsidRDefault="00C25555" w:rsidP="00826D03">
      <w:pPr>
        <w:pStyle w:val="ListParagraph"/>
        <w:numPr>
          <w:ilvl w:val="0"/>
          <w:numId w:val="33"/>
        </w:numPr>
        <w:rPr>
          <w:highlight w:val="yellow"/>
          <w:lang w:val="en-US"/>
        </w:rPr>
      </w:pPr>
      <w:r w:rsidRPr="00C25555">
        <w:rPr>
          <w:highlight w:val="yellow"/>
          <w:lang w:val="en-US"/>
        </w:rPr>
        <w:t xml:space="preserve">Alt1: QCL assumption for the scheduled PDSCH is based on the </w:t>
      </w:r>
      <w:r w:rsidRPr="00C25555">
        <w:rPr>
          <w:highlight w:val="yellow"/>
          <w:lang w:val="en-US"/>
        </w:rPr>
        <w:t>[</w:t>
      </w:r>
      <w:r>
        <w:rPr>
          <w:highlight w:val="yellow"/>
          <w:lang w:val="en-US"/>
        </w:rPr>
        <w:t>configured/</w:t>
      </w:r>
      <w:r w:rsidRPr="00C25555">
        <w:rPr>
          <w:highlight w:val="yellow"/>
          <w:lang w:val="en-US"/>
        </w:rPr>
        <w:t>a</w:t>
      </w:r>
      <w:r>
        <w:rPr>
          <w:highlight w:val="yellow"/>
          <w:lang w:val="en-US"/>
        </w:rPr>
        <w:t>ctiv</w:t>
      </w:r>
      <w:r w:rsidR="00826D03">
        <w:rPr>
          <w:highlight w:val="yellow"/>
          <w:lang w:val="en-US"/>
        </w:rPr>
        <w:t>ated</w:t>
      </w:r>
      <w:r>
        <w:rPr>
          <w:highlight w:val="yellow"/>
          <w:lang w:val="en-US"/>
        </w:rPr>
        <w:t xml:space="preserve">] </w:t>
      </w:r>
      <w:r w:rsidRPr="00C25555">
        <w:rPr>
          <w:highlight w:val="yellow"/>
          <w:lang w:val="en-US"/>
        </w:rPr>
        <w:t>TCI state with the lowest ID applicable to PDSCH in the active BWP of the scheduled cell.</w:t>
      </w:r>
      <w:r w:rsidR="00826D03">
        <w:rPr>
          <w:highlight w:val="yellow"/>
          <w:lang w:val="en-US"/>
        </w:rPr>
        <w:t xml:space="preserve">: </w:t>
      </w:r>
      <w:r w:rsidRPr="00826D03">
        <w:rPr>
          <w:highlight w:val="yellow"/>
          <w:lang w:val="en-US"/>
        </w:rPr>
        <w:t xml:space="preserve">vivo, ZTE, </w:t>
      </w:r>
      <w:proofErr w:type="spellStart"/>
      <w:r w:rsidRPr="00826D03">
        <w:rPr>
          <w:highlight w:val="yellow"/>
          <w:lang w:val="en-US"/>
        </w:rPr>
        <w:t>ASUSTeK</w:t>
      </w:r>
      <w:proofErr w:type="spellEnd"/>
    </w:p>
    <w:p w14:paraId="06812ED5" w14:textId="0389DCB2" w:rsidR="00826D03" w:rsidRDefault="00826D03" w:rsidP="00C25555">
      <w:pPr>
        <w:pStyle w:val="ListParagraph"/>
        <w:numPr>
          <w:ilvl w:val="1"/>
          <w:numId w:val="33"/>
        </w:numPr>
        <w:rPr>
          <w:highlight w:val="yellow"/>
        </w:rPr>
      </w:pPr>
      <w:r>
        <w:rPr>
          <w:highlight w:val="yellow"/>
        </w:rPr>
        <w:t xml:space="preserve">Alt1a: </w:t>
      </w:r>
      <w:proofErr w:type="spellStart"/>
      <w:r>
        <w:rPr>
          <w:highlight w:val="yellow"/>
        </w:rPr>
        <w:t>configured</w:t>
      </w:r>
      <w:proofErr w:type="spellEnd"/>
      <w:r>
        <w:rPr>
          <w:highlight w:val="yellow"/>
        </w:rPr>
        <w:t xml:space="preserve"> TCI </w:t>
      </w:r>
      <w:proofErr w:type="spellStart"/>
      <w:r>
        <w:rPr>
          <w:highlight w:val="yellow"/>
        </w:rPr>
        <w:t>state</w:t>
      </w:r>
      <w:proofErr w:type="spellEnd"/>
    </w:p>
    <w:p w14:paraId="5AE44565" w14:textId="1CB0B5D1" w:rsidR="00826D03" w:rsidRPr="00C25555" w:rsidRDefault="00826D03" w:rsidP="00C25555">
      <w:pPr>
        <w:pStyle w:val="ListParagraph"/>
        <w:numPr>
          <w:ilvl w:val="1"/>
          <w:numId w:val="33"/>
        </w:numPr>
        <w:rPr>
          <w:highlight w:val="yellow"/>
        </w:rPr>
      </w:pPr>
      <w:r>
        <w:rPr>
          <w:highlight w:val="yellow"/>
        </w:rPr>
        <w:t xml:space="preserve">Alt1b: </w:t>
      </w:r>
      <w:proofErr w:type="spellStart"/>
      <w:r>
        <w:rPr>
          <w:highlight w:val="yellow"/>
        </w:rPr>
        <w:t>activated</w:t>
      </w:r>
      <w:proofErr w:type="spellEnd"/>
      <w:r>
        <w:rPr>
          <w:highlight w:val="yellow"/>
        </w:rPr>
        <w:t xml:space="preserve"> TCI </w:t>
      </w:r>
      <w:proofErr w:type="spellStart"/>
      <w:r>
        <w:rPr>
          <w:highlight w:val="yellow"/>
        </w:rPr>
        <w:t>state</w:t>
      </w:r>
      <w:proofErr w:type="spellEnd"/>
    </w:p>
    <w:p w14:paraId="3FD1DBE6" w14:textId="663AE0B2" w:rsidR="00C25555" w:rsidRPr="00826D03" w:rsidRDefault="00C25555" w:rsidP="00826D03">
      <w:pPr>
        <w:pStyle w:val="ListParagraph"/>
        <w:numPr>
          <w:ilvl w:val="0"/>
          <w:numId w:val="33"/>
        </w:numPr>
        <w:rPr>
          <w:highlight w:val="yellow"/>
          <w:lang w:val="en-US"/>
        </w:rPr>
      </w:pPr>
      <w:r w:rsidRPr="00C25555">
        <w:rPr>
          <w:highlight w:val="yellow"/>
          <w:lang w:val="en-US"/>
        </w:rPr>
        <w:t xml:space="preserve">Alt2: QCL assumption for the scheduled PDSCH is based on a TCI-state </w:t>
      </w:r>
      <w:proofErr w:type="spellStart"/>
      <w:r w:rsidRPr="00C25555">
        <w:rPr>
          <w:highlight w:val="yellow"/>
          <w:lang w:val="en-US"/>
        </w:rPr>
        <w:t>explicitely</w:t>
      </w:r>
      <w:proofErr w:type="spellEnd"/>
      <w:r w:rsidRPr="00C25555">
        <w:rPr>
          <w:highlight w:val="yellow"/>
          <w:lang w:val="en-US"/>
        </w:rPr>
        <w:t xml:space="preserve"> configured for this purpose</w:t>
      </w:r>
      <w:r w:rsidR="00826D03">
        <w:rPr>
          <w:highlight w:val="yellow"/>
          <w:lang w:val="en-US"/>
        </w:rPr>
        <w:t xml:space="preserve">: </w:t>
      </w:r>
      <w:r w:rsidRPr="00826D03">
        <w:rPr>
          <w:highlight w:val="yellow"/>
          <w:lang w:val="en-US"/>
        </w:rPr>
        <w:t xml:space="preserve">Nokia, Samsung, </w:t>
      </w:r>
      <w:proofErr w:type="spellStart"/>
      <w:r w:rsidRPr="00826D03">
        <w:rPr>
          <w:highlight w:val="yellow"/>
          <w:lang w:val="en-US"/>
        </w:rPr>
        <w:t>Spreadtrum</w:t>
      </w:r>
      <w:proofErr w:type="spellEnd"/>
      <w:r w:rsidRPr="00826D03">
        <w:rPr>
          <w:highlight w:val="yellow"/>
          <w:lang w:val="en-US"/>
        </w:rPr>
        <w:t>, Charter</w:t>
      </w:r>
      <w:r w:rsidR="00826D03">
        <w:rPr>
          <w:highlight w:val="yellow"/>
          <w:lang w:val="en-US"/>
        </w:rPr>
        <w:t>, [Ericsson]</w:t>
      </w:r>
    </w:p>
    <w:p w14:paraId="7DABA987" w14:textId="3D85A357" w:rsidR="00C25555" w:rsidRDefault="00C25555" w:rsidP="00C25555">
      <w:pPr>
        <w:pStyle w:val="ListParagraph"/>
        <w:numPr>
          <w:ilvl w:val="1"/>
          <w:numId w:val="33"/>
        </w:numPr>
        <w:rPr>
          <w:highlight w:val="yellow"/>
        </w:rPr>
      </w:pPr>
      <w:r>
        <w:rPr>
          <w:highlight w:val="yellow"/>
        </w:rPr>
        <w:t xml:space="preserve">Alt2a: </w:t>
      </w:r>
      <w:proofErr w:type="spellStart"/>
      <w:r>
        <w:rPr>
          <w:highlight w:val="yellow"/>
        </w:rPr>
        <w:t>new</w:t>
      </w:r>
      <w:proofErr w:type="spellEnd"/>
      <w:r>
        <w:rPr>
          <w:highlight w:val="yellow"/>
        </w:rPr>
        <w:t xml:space="preserve"> RRC </w:t>
      </w:r>
      <w:proofErr w:type="spellStart"/>
      <w:r>
        <w:rPr>
          <w:highlight w:val="yellow"/>
        </w:rPr>
        <w:t>parameter</w:t>
      </w:r>
      <w:proofErr w:type="spellEnd"/>
    </w:p>
    <w:p w14:paraId="4AD82802" w14:textId="6E56231E" w:rsidR="00C25555" w:rsidRPr="00826D03" w:rsidRDefault="00C25555" w:rsidP="00C25555">
      <w:pPr>
        <w:pStyle w:val="ListParagraph"/>
        <w:numPr>
          <w:ilvl w:val="1"/>
          <w:numId w:val="33"/>
        </w:numPr>
        <w:rPr>
          <w:highlight w:val="yellow"/>
        </w:rPr>
      </w:pPr>
      <w:r w:rsidRPr="00826D03">
        <w:rPr>
          <w:highlight w:val="yellow"/>
        </w:rPr>
        <w:t xml:space="preserve">Alt2b: </w:t>
      </w:r>
      <w:proofErr w:type="spellStart"/>
      <w:r w:rsidR="00826D03" w:rsidRPr="00826D03">
        <w:rPr>
          <w:highlight w:val="yellow"/>
        </w:rPr>
        <w:t>dummy</w:t>
      </w:r>
      <w:proofErr w:type="spellEnd"/>
      <w:r w:rsidR="00826D03" w:rsidRPr="00826D03">
        <w:rPr>
          <w:highlight w:val="yellow"/>
        </w:rPr>
        <w:t xml:space="preserve"> CORESET</w:t>
      </w:r>
    </w:p>
    <w:p w14:paraId="798E252A" w14:textId="507E7758" w:rsidR="00826D03" w:rsidRPr="00826D03" w:rsidRDefault="00826D03" w:rsidP="00C25555">
      <w:pPr>
        <w:pStyle w:val="ListParagraph"/>
        <w:numPr>
          <w:ilvl w:val="1"/>
          <w:numId w:val="33"/>
        </w:numPr>
        <w:rPr>
          <w:highlight w:val="yellow"/>
          <w:lang w:val="en-US"/>
        </w:rPr>
      </w:pPr>
      <w:r w:rsidRPr="00826D03">
        <w:rPr>
          <w:highlight w:val="yellow"/>
          <w:lang w:val="en-US"/>
        </w:rPr>
        <w:t xml:space="preserve">Alt2c: ‘TCI state indication for UE-specific PDCCH MAC CE’ for PDSCH on </w:t>
      </w:r>
      <w:proofErr w:type="spellStart"/>
      <w:r w:rsidRPr="00826D03">
        <w:rPr>
          <w:highlight w:val="yellow"/>
          <w:lang w:val="en-US"/>
        </w:rPr>
        <w:t>Scell</w:t>
      </w:r>
      <w:proofErr w:type="spellEnd"/>
    </w:p>
    <w:p w14:paraId="2F0A0806" w14:textId="77777777" w:rsidR="00C25555" w:rsidRDefault="00C25555">
      <w:pPr>
        <w:rPr>
          <w:b/>
        </w:rPr>
      </w:pPr>
    </w:p>
    <w:p w14:paraId="01BE6A8D" w14:textId="77777777" w:rsidR="00C25555" w:rsidRDefault="00C25555">
      <w:pPr>
        <w:rPr>
          <w:b/>
        </w:rPr>
      </w:pPr>
    </w:p>
    <w:p w14:paraId="2C549862" w14:textId="77777777" w:rsidR="00CF58C5" w:rsidRDefault="007238D0">
      <w:pPr>
        <w:pStyle w:val="ListParagraph"/>
        <w:numPr>
          <w:ilvl w:val="0"/>
          <w:numId w:val="13"/>
        </w:numPr>
        <w:rPr>
          <w:b/>
          <w:lang w:val="en-US"/>
        </w:rPr>
      </w:pPr>
      <w:r>
        <w:rPr>
          <w:b/>
          <w:lang w:val="en-US"/>
        </w:rPr>
        <w:t>Other QCL aspects</w:t>
      </w:r>
    </w:p>
    <w:p w14:paraId="4466BE25" w14:textId="77777777" w:rsidR="00CF58C5" w:rsidRDefault="00CF58C5">
      <w:pPr>
        <w:pStyle w:val="ListParagraph"/>
        <w:rPr>
          <w:lang w:val="en-US"/>
        </w:rPr>
      </w:pPr>
    </w:p>
    <w:p w14:paraId="3499636A" w14:textId="77777777" w:rsidR="00CF58C5" w:rsidRDefault="007238D0">
      <w:r>
        <w:t xml:space="preserve">[4] When PDSCH and its scheduling PDCCH are in the different CCs, if TCI field is present in DCI and the time offset between the reception of the DL DCI and the corresponding PDSCH is smaller than a threshold Threshold-Sched-Offset, UE obtains the </w:t>
      </w:r>
      <w:r>
        <w:rPr>
          <w:b/>
        </w:rPr>
        <w:t>QCL assumptions other than QCL-</w:t>
      </w:r>
      <w:proofErr w:type="spellStart"/>
      <w:r>
        <w:rPr>
          <w:b/>
        </w:rPr>
        <w:t>TypeD</w:t>
      </w:r>
      <w:proofErr w:type="spellEnd"/>
      <w:r>
        <w:rPr>
          <w:b/>
        </w:rPr>
        <w:t xml:space="preserve"> from the indicated TCI state in DCI</w:t>
      </w:r>
      <w:r>
        <w:t xml:space="preserve"> for the PDSCH.</w:t>
      </w:r>
    </w:p>
    <w:p w14:paraId="7B87A867" w14:textId="77777777" w:rsidR="00CF58C5" w:rsidRDefault="007238D0">
      <w:r>
        <w:rPr>
          <w:b/>
          <w:highlight w:val="yellow"/>
        </w:rPr>
        <w:t>FL proposal:</w:t>
      </w:r>
      <w:r>
        <w:rPr>
          <w:b/>
        </w:rPr>
        <w:t xml:space="preserve"> </w:t>
      </w:r>
      <w:r>
        <w:t>Discuss the above proposal</w:t>
      </w:r>
    </w:p>
    <w:p w14:paraId="1E5481E3" w14:textId="77777777" w:rsidR="00CF58C5" w:rsidRDefault="00CF58C5"/>
    <w:p w14:paraId="2B07AEB8" w14:textId="77777777" w:rsidR="00CF58C5" w:rsidRDefault="007238D0">
      <w:r>
        <w:t>[4]</w:t>
      </w:r>
      <w:r>
        <w:tab/>
        <w:t xml:space="preserve">Clarify in TS38.214 that </w:t>
      </w:r>
      <w:r>
        <w:rPr>
          <w:lang w:eastAsia="zh-CN"/>
        </w:rPr>
        <w:t>the threshold for QCL indication via TCI in DCI corresponds to the numerology of the scheduled cell</w:t>
      </w:r>
      <w:r>
        <w:t xml:space="preserve"> for the case of cross-carrier PDSCH scheduling with mixed numerologies.</w:t>
      </w:r>
    </w:p>
    <w:p w14:paraId="60C686BC" w14:textId="77777777" w:rsidR="00CF58C5" w:rsidRDefault="007238D0">
      <w:r>
        <w:rPr>
          <w:b/>
          <w:highlight w:val="yellow"/>
        </w:rPr>
        <w:t>FL proposal:</w:t>
      </w:r>
      <w:r>
        <w:rPr>
          <w:b/>
        </w:rPr>
        <w:t xml:space="preserve"> </w:t>
      </w:r>
      <w:r>
        <w:t>Discuss the above proposal</w:t>
      </w:r>
    </w:p>
    <w:p w14:paraId="3B2BB57C" w14:textId="77777777" w:rsidR="00CF58C5" w:rsidRDefault="007238D0">
      <w:r>
        <w:t xml:space="preserve"> </w:t>
      </w:r>
    </w:p>
    <w:p w14:paraId="16DE3210" w14:textId="77777777" w:rsidR="00CF58C5" w:rsidRDefault="007238D0">
      <w:r>
        <w:t>[6] If it is supported for a UE to detect at a same PDCCH monitoring occasion multiple DCI formats scheduling respective multiple PDSCH receptions on a cell, report corresponding HARQ-ACK information in a same HARQ-ACK codebook and use the counter DAI to count the DCI formats for the cell.</w:t>
      </w:r>
    </w:p>
    <w:p w14:paraId="65334562" w14:textId="77777777" w:rsidR="00CF58C5" w:rsidRDefault="007238D0">
      <w:r>
        <w:rPr>
          <w:b/>
          <w:highlight w:val="yellow"/>
        </w:rPr>
        <w:t>FL proposal:</w:t>
      </w:r>
      <w:r>
        <w:rPr>
          <w:b/>
        </w:rPr>
        <w:t xml:space="preserve"> </w:t>
      </w:r>
      <w:r>
        <w:t>Discuss the above proposal</w:t>
      </w:r>
    </w:p>
    <w:tbl>
      <w:tblPr>
        <w:tblStyle w:val="TableGrid"/>
        <w:tblW w:w="9345" w:type="dxa"/>
        <w:tblInd w:w="284" w:type="dxa"/>
        <w:tblLayout w:type="fixed"/>
        <w:tblLook w:val="04A0" w:firstRow="1" w:lastRow="0" w:firstColumn="1" w:lastColumn="0" w:noHBand="0" w:noVBand="1"/>
      </w:tblPr>
      <w:tblGrid>
        <w:gridCol w:w="1696"/>
        <w:gridCol w:w="7649"/>
      </w:tblGrid>
      <w:tr w:rsidR="00CF58C5" w14:paraId="271621CD" w14:textId="77777777">
        <w:tc>
          <w:tcPr>
            <w:tcW w:w="1696" w:type="dxa"/>
            <w:shd w:val="clear" w:color="auto" w:fill="70AD47" w:themeFill="accent6"/>
          </w:tcPr>
          <w:p w14:paraId="7AF9BBEE" w14:textId="77777777" w:rsidR="00CF58C5" w:rsidRDefault="007238D0">
            <w:pPr>
              <w:spacing w:after="0"/>
              <w:jc w:val="center"/>
              <w:rPr>
                <w:b/>
              </w:rPr>
            </w:pPr>
            <w:r>
              <w:rPr>
                <w:b/>
              </w:rPr>
              <w:t>Company</w:t>
            </w:r>
          </w:p>
        </w:tc>
        <w:tc>
          <w:tcPr>
            <w:tcW w:w="7649" w:type="dxa"/>
            <w:shd w:val="clear" w:color="auto" w:fill="70AD47" w:themeFill="accent6"/>
          </w:tcPr>
          <w:p w14:paraId="59AB98EA" w14:textId="77777777" w:rsidR="00CF58C5" w:rsidRDefault="007238D0">
            <w:pPr>
              <w:spacing w:after="0"/>
              <w:jc w:val="center"/>
              <w:rPr>
                <w:b/>
              </w:rPr>
            </w:pPr>
            <w:r>
              <w:rPr>
                <w:b/>
              </w:rPr>
              <w:t>Comment</w:t>
            </w:r>
          </w:p>
        </w:tc>
      </w:tr>
      <w:tr w:rsidR="00CF58C5" w14:paraId="1B840F01" w14:textId="77777777">
        <w:tc>
          <w:tcPr>
            <w:tcW w:w="1696" w:type="dxa"/>
          </w:tcPr>
          <w:p w14:paraId="171B7251" w14:textId="77777777" w:rsidR="00CF58C5" w:rsidRDefault="007238D0">
            <w:pPr>
              <w:spacing w:after="0"/>
            </w:pPr>
            <w:r>
              <w:t>Nokia</w:t>
            </w:r>
          </w:p>
        </w:tc>
        <w:tc>
          <w:tcPr>
            <w:tcW w:w="7649" w:type="dxa"/>
          </w:tcPr>
          <w:p w14:paraId="12FD53C9" w14:textId="77777777" w:rsidR="00CF58C5" w:rsidRDefault="007238D0">
            <w:pPr>
              <w:spacing w:after="0"/>
            </w:pPr>
            <w:r>
              <w:t>In our view the threshold for QCL indication with a DCI corresponds to the SCS of the scheduled cell</w:t>
            </w:r>
          </w:p>
        </w:tc>
      </w:tr>
      <w:tr w:rsidR="00CF58C5" w14:paraId="44E73D46" w14:textId="77777777">
        <w:tc>
          <w:tcPr>
            <w:tcW w:w="1696" w:type="dxa"/>
          </w:tcPr>
          <w:p w14:paraId="344049B1" w14:textId="77777777" w:rsidR="00CF58C5" w:rsidRDefault="007238D0">
            <w:pPr>
              <w:spacing w:after="0"/>
              <w:rPr>
                <w:rFonts w:eastAsia="Malgun Gothic"/>
                <w:lang w:eastAsia="ko-KR"/>
              </w:rPr>
            </w:pPr>
            <w:r>
              <w:rPr>
                <w:rFonts w:eastAsia="Malgun Gothic" w:hint="eastAsia"/>
                <w:lang w:eastAsia="ko-KR"/>
              </w:rPr>
              <w:lastRenderedPageBreak/>
              <w:t>Samsung</w:t>
            </w:r>
          </w:p>
        </w:tc>
        <w:tc>
          <w:tcPr>
            <w:tcW w:w="7649" w:type="dxa"/>
          </w:tcPr>
          <w:p w14:paraId="2157EB36" w14:textId="77777777" w:rsidR="00CF58C5" w:rsidRDefault="007238D0">
            <w:pPr>
              <w:spacing w:after="0"/>
              <w:rPr>
                <w:rFonts w:eastAsia="Malgun Gothic"/>
                <w:highlight w:val="cyan"/>
                <w:lang w:eastAsia="ko-KR"/>
              </w:rPr>
            </w:pPr>
            <w:r>
              <w:rPr>
                <w:rFonts w:eastAsia="Malgun Gothic"/>
                <w:lang w:eastAsia="ko-KR"/>
              </w:rPr>
              <w:t>Agree</w:t>
            </w:r>
            <w:r>
              <w:rPr>
                <w:rFonts w:eastAsia="Malgun Gothic" w:hint="eastAsia"/>
                <w:lang w:eastAsia="ko-KR"/>
              </w:rPr>
              <w:t xml:space="preserve"> with Nokia</w:t>
            </w:r>
            <w:r>
              <w:rPr>
                <w:rFonts w:eastAsia="Malgun Gothic"/>
                <w:lang w:eastAsia="ko-KR"/>
              </w:rPr>
              <w:t xml:space="preserve"> – it is rather obvious that scheduling aspects are </w:t>
            </w:r>
            <w:proofErr w:type="spellStart"/>
            <w:r>
              <w:rPr>
                <w:rFonts w:eastAsia="Malgun Gothic"/>
                <w:lang w:eastAsia="ko-KR"/>
              </w:rPr>
              <w:t>wrt</w:t>
            </w:r>
            <w:proofErr w:type="spellEnd"/>
            <w:r>
              <w:rPr>
                <w:rFonts w:eastAsia="Malgun Gothic"/>
                <w:lang w:eastAsia="ko-KR"/>
              </w:rPr>
              <w:t xml:space="preserve"> the scheduled cell</w:t>
            </w:r>
          </w:p>
        </w:tc>
      </w:tr>
      <w:tr w:rsidR="00CF58C5" w14:paraId="65AC020D" w14:textId="77777777">
        <w:tc>
          <w:tcPr>
            <w:tcW w:w="1696" w:type="dxa"/>
          </w:tcPr>
          <w:p w14:paraId="76268B48" w14:textId="77777777" w:rsidR="00CF58C5" w:rsidRDefault="007238D0">
            <w:pPr>
              <w:spacing w:after="0"/>
              <w:rPr>
                <w:lang w:eastAsia="zh-CN"/>
              </w:rPr>
            </w:pPr>
            <w:r>
              <w:rPr>
                <w:rFonts w:hint="eastAsia"/>
                <w:lang w:eastAsia="zh-CN"/>
              </w:rPr>
              <w:t>CATT</w:t>
            </w:r>
          </w:p>
        </w:tc>
        <w:tc>
          <w:tcPr>
            <w:tcW w:w="7649" w:type="dxa"/>
          </w:tcPr>
          <w:p w14:paraId="3FBA35BA" w14:textId="77777777" w:rsidR="00CF58C5" w:rsidRDefault="007238D0">
            <w:pPr>
              <w:spacing w:after="0"/>
              <w:rPr>
                <w:lang w:eastAsia="zh-CN"/>
              </w:rPr>
            </w:pPr>
            <w:r>
              <w:rPr>
                <w:rFonts w:hint="eastAsia"/>
                <w:lang w:eastAsia="zh-CN"/>
              </w:rPr>
              <w:t>Agree with Nokia</w:t>
            </w:r>
          </w:p>
        </w:tc>
      </w:tr>
      <w:tr w:rsidR="00CF58C5" w14:paraId="0072300A" w14:textId="77777777">
        <w:tc>
          <w:tcPr>
            <w:tcW w:w="1696" w:type="dxa"/>
          </w:tcPr>
          <w:p w14:paraId="12D792A1" w14:textId="77777777" w:rsidR="00CF58C5" w:rsidRDefault="007238D0">
            <w:pPr>
              <w:spacing w:after="0"/>
            </w:pPr>
            <w:r>
              <w:rPr>
                <w:rFonts w:hint="eastAsia"/>
                <w:lang w:eastAsia="zh-CN"/>
              </w:rPr>
              <w:t>Z</w:t>
            </w:r>
            <w:r>
              <w:rPr>
                <w:lang w:eastAsia="zh-CN"/>
              </w:rPr>
              <w:t>TE</w:t>
            </w:r>
          </w:p>
        </w:tc>
        <w:tc>
          <w:tcPr>
            <w:tcW w:w="7649" w:type="dxa"/>
          </w:tcPr>
          <w:p w14:paraId="7320DF29" w14:textId="77777777" w:rsidR="00CF58C5" w:rsidRDefault="007238D0">
            <w:pPr>
              <w:spacing w:after="0"/>
            </w:pPr>
            <w:r>
              <w:rPr>
                <w:rFonts w:hint="eastAsia"/>
              </w:rPr>
              <w:t xml:space="preserve">For the first </w:t>
            </w:r>
            <w:r>
              <w:t>proposal</w:t>
            </w:r>
            <w:r>
              <w:rPr>
                <w:rFonts w:hint="eastAsia"/>
              </w:rPr>
              <w:t xml:space="preserve">, </w:t>
            </w:r>
            <w:r>
              <w:t xml:space="preserve">we can use more dynamic indication (i.e. via DCI) for other QCL parameters since </w:t>
            </w:r>
            <w:r>
              <w:rPr>
                <w:rFonts w:hint="eastAsia"/>
              </w:rPr>
              <w:t xml:space="preserve">only QCL-type D is needed to determine the receive beam for </w:t>
            </w:r>
            <w:r>
              <w:t xml:space="preserve">PDSCH </w:t>
            </w:r>
            <w:r>
              <w:rPr>
                <w:rFonts w:hint="eastAsia"/>
              </w:rPr>
              <w:t xml:space="preserve">reception. </w:t>
            </w:r>
          </w:p>
          <w:p w14:paraId="4F1E1C55" w14:textId="77777777" w:rsidR="00CF58C5" w:rsidRDefault="00CF58C5">
            <w:pPr>
              <w:spacing w:after="0"/>
            </w:pPr>
          </w:p>
          <w:p w14:paraId="5131CD35" w14:textId="77777777" w:rsidR="00CF58C5" w:rsidRDefault="007238D0">
            <w:pPr>
              <w:spacing w:after="0"/>
            </w:pPr>
            <w:r>
              <w:t>For the second proposal, we agree with Nokia and Samsung that the threshold corresponding to the numerology of the scheduled cell.  We think this should be clarified in the spec as this is not clear in the current TS38.214. e.g. in Subclause 5.1.5</w:t>
            </w:r>
          </w:p>
          <w:p w14:paraId="7E9A4C68" w14:textId="77777777" w:rsidR="00CF58C5" w:rsidRDefault="007238D0">
            <w:r>
              <w:rPr>
                <w:color w:val="000000"/>
              </w:rPr>
              <w:t xml:space="preserve">“a threshold </w:t>
            </w:r>
            <w:proofErr w:type="spellStart"/>
            <w:r>
              <w:rPr>
                <w:i/>
                <w:iCs/>
                <w:color w:val="000000"/>
              </w:rPr>
              <w:t>timeDurationForQCL</w:t>
            </w:r>
            <w:proofErr w:type="spellEnd"/>
            <w:r>
              <w:rPr>
                <w:color w:val="000000"/>
              </w:rPr>
              <w:t xml:space="preserve">, where the threshold is based on reported UE capability [13, TS 38.306] </w:t>
            </w:r>
            <w:r>
              <w:rPr>
                <w:color w:val="FF0000"/>
              </w:rPr>
              <w:t>corresponding to the numerology of the scheduled cell</w:t>
            </w:r>
            <w:r>
              <w:t>.”</w:t>
            </w:r>
          </w:p>
        </w:tc>
      </w:tr>
      <w:tr w:rsidR="00CF58C5" w14:paraId="2AAF659B" w14:textId="77777777">
        <w:tc>
          <w:tcPr>
            <w:tcW w:w="1696" w:type="dxa"/>
          </w:tcPr>
          <w:p w14:paraId="37A9A5A8" w14:textId="77777777" w:rsidR="00CF58C5" w:rsidRDefault="00CF58C5">
            <w:pPr>
              <w:spacing w:after="0"/>
            </w:pPr>
          </w:p>
        </w:tc>
        <w:tc>
          <w:tcPr>
            <w:tcW w:w="7649" w:type="dxa"/>
          </w:tcPr>
          <w:p w14:paraId="0244F674" w14:textId="77777777" w:rsidR="00CF58C5" w:rsidRDefault="00CF58C5">
            <w:pPr>
              <w:spacing w:after="0"/>
            </w:pPr>
          </w:p>
        </w:tc>
      </w:tr>
    </w:tbl>
    <w:p w14:paraId="25D9BE42" w14:textId="7E5A9959" w:rsidR="00CF58C5" w:rsidRDefault="00CF58C5"/>
    <w:p w14:paraId="1CD849B9" w14:textId="77777777" w:rsidR="00834762" w:rsidRPr="00834762" w:rsidRDefault="00834762" w:rsidP="00834762">
      <w:pPr>
        <w:rPr>
          <w:sz w:val="24"/>
          <w:szCs w:val="24"/>
          <w:highlight w:val="yellow"/>
        </w:rPr>
      </w:pPr>
      <w:r w:rsidRPr="00834762">
        <w:rPr>
          <w:sz w:val="24"/>
          <w:szCs w:val="24"/>
          <w:highlight w:val="yellow"/>
        </w:rPr>
        <w:t xml:space="preserve">[4] When PDSCH and its scheduling PDCCH are in the different CCs, if TCI field is present in DCI and the time offset between the reception of the DL DCI and the corresponding PDSCH is smaller than a threshold Threshold-Sched-Offset, UE obtains the </w:t>
      </w:r>
      <w:r w:rsidRPr="00834762">
        <w:rPr>
          <w:b/>
          <w:sz w:val="24"/>
          <w:szCs w:val="24"/>
          <w:highlight w:val="yellow"/>
        </w:rPr>
        <w:t>QCL assumptions other than QCL-</w:t>
      </w:r>
      <w:proofErr w:type="spellStart"/>
      <w:r w:rsidRPr="00834762">
        <w:rPr>
          <w:b/>
          <w:sz w:val="24"/>
          <w:szCs w:val="24"/>
          <w:highlight w:val="yellow"/>
        </w:rPr>
        <w:t>TypeD</w:t>
      </w:r>
      <w:proofErr w:type="spellEnd"/>
      <w:r w:rsidRPr="00834762">
        <w:rPr>
          <w:b/>
          <w:sz w:val="24"/>
          <w:szCs w:val="24"/>
          <w:highlight w:val="yellow"/>
        </w:rPr>
        <w:t xml:space="preserve"> from the indicated TCI state in DCI</w:t>
      </w:r>
      <w:r w:rsidRPr="00834762">
        <w:rPr>
          <w:sz w:val="24"/>
          <w:szCs w:val="24"/>
          <w:highlight w:val="yellow"/>
        </w:rPr>
        <w:t xml:space="preserve"> for the PDSCH.</w:t>
      </w:r>
    </w:p>
    <w:p w14:paraId="74B9F426" w14:textId="161F64DF" w:rsidR="00834762" w:rsidRPr="00834762" w:rsidRDefault="00834762" w:rsidP="00834762">
      <w:pPr>
        <w:pStyle w:val="ListParagraph"/>
        <w:numPr>
          <w:ilvl w:val="0"/>
          <w:numId w:val="35"/>
        </w:numPr>
        <w:rPr>
          <w:highlight w:val="yellow"/>
        </w:rPr>
      </w:pPr>
      <w:r w:rsidRPr="00834762">
        <w:rPr>
          <w:highlight w:val="yellow"/>
        </w:rPr>
        <w:t xml:space="preserve">ZTE: </w:t>
      </w:r>
      <w:r w:rsidRPr="00834762">
        <w:rPr>
          <w:highlight w:val="yellow"/>
        </w:rPr>
        <w:t xml:space="preserve">use more dynamic indication (i.e. via DCI) for other QCL parameters since </w:t>
      </w:r>
      <w:r w:rsidRPr="00834762">
        <w:rPr>
          <w:rFonts w:hint="eastAsia"/>
          <w:highlight w:val="yellow"/>
        </w:rPr>
        <w:t xml:space="preserve">only QCL-type D is needed to determine the receive </w:t>
      </w:r>
      <w:proofErr w:type="spellStart"/>
      <w:r w:rsidRPr="00834762">
        <w:rPr>
          <w:rFonts w:hint="eastAsia"/>
          <w:highlight w:val="yellow"/>
        </w:rPr>
        <w:t>beam</w:t>
      </w:r>
      <w:proofErr w:type="spellEnd"/>
      <w:r w:rsidRPr="00834762">
        <w:rPr>
          <w:rFonts w:hint="eastAsia"/>
          <w:highlight w:val="yellow"/>
        </w:rPr>
        <w:t xml:space="preserve"> for </w:t>
      </w:r>
      <w:r w:rsidRPr="00834762">
        <w:rPr>
          <w:highlight w:val="yellow"/>
        </w:rPr>
        <w:t xml:space="preserve">PDSCH </w:t>
      </w:r>
      <w:proofErr w:type="spellStart"/>
      <w:r w:rsidRPr="00834762">
        <w:rPr>
          <w:rFonts w:hint="eastAsia"/>
          <w:highlight w:val="yellow"/>
        </w:rPr>
        <w:t>reception</w:t>
      </w:r>
      <w:proofErr w:type="spellEnd"/>
    </w:p>
    <w:p w14:paraId="4D6D8392" w14:textId="77777777" w:rsidR="00834762" w:rsidRPr="00834762" w:rsidRDefault="00834762" w:rsidP="00834762">
      <w:pPr>
        <w:pStyle w:val="ListParagraph"/>
        <w:rPr>
          <w:highlight w:val="yellow"/>
        </w:rPr>
      </w:pPr>
    </w:p>
    <w:p w14:paraId="7DA0411E" w14:textId="0D21C1C1" w:rsidR="00834762" w:rsidRPr="00834762" w:rsidRDefault="00834762">
      <w:pPr>
        <w:rPr>
          <w:sz w:val="24"/>
          <w:szCs w:val="24"/>
          <w:highlight w:val="yellow"/>
          <w:lang w:eastAsia="zh-CN"/>
        </w:rPr>
      </w:pPr>
      <w:r w:rsidRPr="00834762">
        <w:rPr>
          <w:sz w:val="24"/>
          <w:szCs w:val="24"/>
          <w:highlight w:val="yellow"/>
        </w:rPr>
        <w:t xml:space="preserve">[4] </w:t>
      </w:r>
      <w:r w:rsidRPr="00834762">
        <w:rPr>
          <w:sz w:val="24"/>
          <w:szCs w:val="24"/>
          <w:highlight w:val="yellow"/>
        </w:rPr>
        <w:t xml:space="preserve">Clarify in TS38.214 that </w:t>
      </w:r>
      <w:r w:rsidRPr="00834762">
        <w:rPr>
          <w:sz w:val="24"/>
          <w:szCs w:val="24"/>
          <w:highlight w:val="yellow"/>
          <w:lang w:eastAsia="zh-CN"/>
        </w:rPr>
        <w:t>the threshold for QCL indication via TCI in DCI corresponds to the numerology of the scheduled cell</w:t>
      </w:r>
    </w:p>
    <w:p w14:paraId="56B92388" w14:textId="0D470793" w:rsidR="00834762" w:rsidRPr="00834762" w:rsidRDefault="00834762" w:rsidP="00834762">
      <w:pPr>
        <w:pStyle w:val="ListParagraph"/>
        <w:numPr>
          <w:ilvl w:val="0"/>
          <w:numId w:val="34"/>
        </w:numPr>
        <w:rPr>
          <w:highlight w:val="yellow"/>
          <w:lang w:val="en-US"/>
        </w:rPr>
      </w:pPr>
      <w:r w:rsidRPr="00834762">
        <w:rPr>
          <w:highlight w:val="yellow"/>
          <w:lang w:val="en-US"/>
        </w:rPr>
        <w:t>Support: Nokia, Samsung, CATT, ZTE</w:t>
      </w:r>
    </w:p>
    <w:p w14:paraId="79C7C307" w14:textId="7F91E6AA" w:rsidR="00834762" w:rsidRDefault="00834762"/>
    <w:p w14:paraId="1B4B032B" w14:textId="77777777" w:rsidR="00834762" w:rsidRDefault="00834762"/>
    <w:p w14:paraId="2D64B761" w14:textId="77777777" w:rsidR="00CF58C5" w:rsidRDefault="007238D0">
      <w:pPr>
        <w:pStyle w:val="Heading2"/>
      </w:pPr>
      <w:r>
        <w:t>Other aspects</w:t>
      </w:r>
    </w:p>
    <w:tbl>
      <w:tblPr>
        <w:tblStyle w:val="TableGrid"/>
        <w:tblW w:w="9629" w:type="dxa"/>
        <w:tblLayout w:type="fixed"/>
        <w:tblLook w:val="04A0" w:firstRow="1" w:lastRow="0" w:firstColumn="1" w:lastColumn="0" w:noHBand="0" w:noVBand="1"/>
      </w:tblPr>
      <w:tblGrid>
        <w:gridCol w:w="704"/>
        <w:gridCol w:w="8925"/>
      </w:tblGrid>
      <w:tr w:rsidR="00CF58C5" w14:paraId="7FE75505" w14:textId="77777777">
        <w:tc>
          <w:tcPr>
            <w:tcW w:w="704" w:type="dxa"/>
          </w:tcPr>
          <w:p w14:paraId="0BDBD012" w14:textId="77777777" w:rsidR="00CF58C5" w:rsidRDefault="007238D0">
            <w:pPr>
              <w:rPr>
                <w:lang w:val="en-US"/>
              </w:rPr>
            </w:pPr>
            <w:r>
              <w:rPr>
                <w:lang w:val="en-US"/>
              </w:rPr>
              <w:t>[2]</w:t>
            </w:r>
          </w:p>
        </w:tc>
        <w:tc>
          <w:tcPr>
            <w:tcW w:w="8925" w:type="dxa"/>
          </w:tcPr>
          <w:p w14:paraId="0AC9EF20" w14:textId="77777777" w:rsidR="00CF58C5" w:rsidRDefault="007238D0">
            <w:pPr>
              <w:pStyle w:val="BodyText"/>
              <w:rPr>
                <w:i/>
                <w:lang w:eastAsia="zh-CN"/>
              </w:rPr>
            </w:pPr>
            <w:r>
              <w:rPr>
                <w:rFonts w:hint="eastAsia"/>
                <w:b/>
                <w:i/>
                <w:lang w:eastAsia="zh-CN"/>
              </w:rPr>
              <w:t>Proposal 4:</w:t>
            </w:r>
            <w:r>
              <w:rPr>
                <w:rFonts w:hint="eastAsia"/>
                <w:i/>
                <w:lang w:eastAsia="zh-CN"/>
              </w:rPr>
              <w:t xml:space="preserve"> In case of cross-carrier scheduling with different numerologies, a couple of UE capabilities can be defined. Under each UE capability, a practical limit of number of detectable DCIs should be defined considering UE complexity, regardless number and numerology of scheduled CCs.</w:t>
            </w:r>
          </w:p>
        </w:tc>
      </w:tr>
      <w:tr w:rsidR="00CF58C5" w14:paraId="71E73DE2" w14:textId="77777777">
        <w:tc>
          <w:tcPr>
            <w:tcW w:w="704" w:type="dxa"/>
          </w:tcPr>
          <w:p w14:paraId="68B59C12" w14:textId="77777777" w:rsidR="00CF58C5" w:rsidRDefault="007238D0">
            <w:pPr>
              <w:rPr>
                <w:lang w:val="en-US"/>
              </w:rPr>
            </w:pPr>
            <w:r>
              <w:rPr>
                <w:lang w:val="en-US"/>
              </w:rPr>
              <w:t>[3]</w:t>
            </w:r>
          </w:p>
        </w:tc>
        <w:tc>
          <w:tcPr>
            <w:tcW w:w="8925" w:type="dxa"/>
          </w:tcPr>
          <w:p w14:paraId="1A31571A" w14:textId="77777777" w:rsidR="00CF58C5" w:rsidRDefault="007238D0">
            <w:pPr>
              <w:pStyle w:val="BodyText"/>
              <w:spacing w:before="120"/>
              <w:rPr>
                <w:lang w:eastAsia="zh-CN"/>
              </w:rPr>
            </w:pPr>
            <w:r>
              <w:rPr>
                <w:lang w:eastAsia="zh-CN"/>
              </w:rPr>
              <w:fldChar w:fldCharType="begin"/>
            </w:r>
            <w:r>
              <w:rPr>
                <w:lang w:eastAsia="zh-CN"/>
              </w:rPr>
              <w:instrText xml:space="preserve"> </w:instrText>
            </w:r>
            <w:r>
              <w:rPr>
                <w:rFonts w:hint="eastAsia"/>
                <w:lang w:eastAsia="zh-CN"/>
              </w:rPr>
              <w:instrText>REF _Ref535020921 \h</w:instrText>
            </w:r>
            <w:r>
              <w:rPr>
                <w:lang w:eastAsia="zh-CN"/>
              </w:rPr>
              <w:instrText xml:space="preserve">  \* MERGEFORMAT </w:instrText>
            </w:r>
            <w:r>
              <w:rPr>
                <w:lang w:eastAsia="zh-CN"/>
              </w:rPr>
            </w:r>
            <w:r>
              <w:rPr>
                <w:lang w:eastAsia="zh-CN"/>
              </w:rPr>
              <w:fldChar w:fldCharType="separate"/>
            </w:r>
            <w:r>
              <w:rPr>
                <w:rFonts w:eastAsiaTheme="minorEastAsia"/>
                <w:i/>
                <w:u w:val="single"/>
                <w:lang w:eastAsia="zh-CN"/>
              </w:rPr>
              <w:t>Proposal 6:</w:t>
            </w:r>
            <w:r>
              <w:rPr>
                <w:rFonts w:eastAsiaTheme="minorEastAsia"/>
                <w:i/>
                <w:lang w:eastAsia="zh-CN"/>
              </w:rPr>
              <w:t xml:space="preserve"> </w:t>
            </w:r>
            <w:r>
              <w:rPr>
                <w:rFonts w:eastAsiaTheme="minorEastAsia" w:hint="eastAsia"/>
                <w:i/>
                <w:lang w:eastAsia="zh-CN"/>
              </w:rPr>
              <w:t>For aperiodic CSI-RS triggering with different numerology between PDCCH and CSI-RS, the issues above mentioned can be considered</w:t>
            </w:r>
            <w:r>
              <w:rPr>
                <w:rFonts w:eastAsiaTheme="minorEastAsia"/>
                <w:i/>
                <w:lang w:eastAsia="zh-CN"/>
              </w:rPr>
              <w:t>.</w:t>
            </w:r>
            <w:r>
              <w:rPr>
                <w:lang w:eastAsia="zh-CN"/>
              </w:rPr>
              <w:fldChar w:fldCharType="end"/>
            </w:r>
          </w:p>
        </w:tc>
      </w:tr>
      <w:tr w:rsidR="00CF58C5" w14:paraId="279B8635" w14:textId="77777777">
        <w:tc>
          <w:tcPr>
            <w:tcW w:w="704" w:type="dxa"/>
          </w:tcPr>
          <w:p w14:paraId="4F3E0535" w14:textId="77777777" w:rsidR="00CF58C5" w:rsidRDefault="007238D0">
            <w:pPr>
              <w:rPr>
                <w:lang w:val="en-US"/>
              </w:rPr>
            </w:pPr>
            <w:r>
              <w:rPr>
                <w:lang w:val="en-US"/>
              </w:rPr>
              <w:t>[11]</w:t>
            </w:r>
          </w:p>
        </w:tc>
        <w:tc>
          <w:tcPr>
            <w:tcW w:w="8925" w:type="dxa"/>
          </w:tcPr>
          <w:p w14:paraId="195A90B5" w14:textId="77777777" w:rsidR="00CF58C5" w:rsidRDefault="007238D0">
            <w:pPr>
              <w:spacing w:afterLines="50" w:after="120"/>
              <w:jc w:val="both"/>
              <w:rPr>
                <w:rFonts w:eastAsiaTheme="minorEastAsia"/>
                <w:i/>
                <w:lang w:val="en-US"/>
              </w:rPr>
            </w:pPr>
            <w:r>
              <w:rPr>
                <w:rFonts w:eastAsiaTheme="minorEastAsia"/>
                <w:b/>
                <w:u w:val="single"/>
              </w:rPr>
              <w:t xml:space="preserve">Proposal </w:t>
            </w:r>
            <w:r>
              <w:rPr>
                <w:rFonts w:eastAsiaTheme="minorEastAsia" w:hint="eastAsia"/>
                <w:b/>
                <w:u w:val="single"/>
              </w:rPr>
              <w:t>1</w:t>
            </w:r>
            <w:r>
              <w:rPr>
                <w:rFonts w:eastAsiaTheme="minorEastAsia"/>
                <w:b/>
                <w:u w:val="single"/>
              </w:rPr>
              <w:t xml:space="preserve">: </w:t>
            </w:r>
            <w:r>
              <w:rPr>
                <w:rFonts w:eastAsiaTheme="minorEastAsia" w:hint="eastAsia"/>
                <w:i/>
                <w:lang w:val="en-US"/>
              </w:rPr>
              <w:t>For cross-carrier scheduling, for a scheduled cell, e</w:t>
            </w:r>
            <w:r>
              <w:rPr>
                <w:rFonts w:eastAsiaTheme="minorEastAsia"/>
                <w:i/>
                <w:lang w:val="en-US"/>
              </w:rPr>
              <w:t xml:space="preserve">nable cross-carrier deactivation of </w:t>
            </w:r>
            <w:r>
              <w:rPr>
                <w:rFonts w:eastAsiaTheme="minorEastAsia" w:hint="eastAsia"/>
                <w:i/>
                <w:lang w:val="en-US"/>
              </w:rPr>
              <w:t xml:space="preserve">DL </w:t>
            </w:r>
            <w:r>
              <w:rPr>
                <w:rFonts w:eastAsiaTheme="minorEastAsia"/>
                <w:i/>
                <w:lang w:val="en-US"/>
              </w:rPr>
              <w:t>SPS/</w:t>
            </w:r>
            <w:r>
              <w:rPr>
                <w:rFonts w:eastAsiaTheme="minorEastAsia" w:hint="eastAsia"/>
                <w:i/>
                <w:lang w:val="en-US"/>
              </w:rPr>
              <w:t xml:space="preserve">UL </w:t>
            </w:r>
            <w:r>
              <w:rPr>
                <w:rFonts w:eastAsiaTheme="minorEastAsia"/>
                <w:i/>
                <w:lang w:val="en-US"/>
              </w:rPr>
              <w:t>configured grant.</w:t>
            </w:r>
          </w:p>
          <w:p w14:paraId="426E2A0C" w14:textId="77777777" w:rsidR="00CF58C5" w:rsidRDefault="007238D0">
            <w:pPr>
              <w:pStyle w:val="ListParagraph"/>
              <w:numPr>
                <w:ilvl w:val="1"/>
                <w:numId w:val="14"/>
              </w:numPr>
              <w:spacing w:afterLines="50" w:after="120"/>
              <w:contextualSpacing w:val="0"/>
              <w:jc w:val="both"/>
              <w:rPr>
                <w:rFonts w:eastAsiaTheme="minorEastAsia"/>
                <w:i/>
                <w:sz w:val="20"/>
                <w:lang w:val="en-US"/>
              </w:rPr>
            </w:pPr>
            <w:r>
              <w:rPr>
                <w:rFonts w:eastAsiaTheme="minorEastAsia"/>
                <w:i/>
                <w:sz w:val="20"/>
                <w:lang w:val="en-US"/>
              </w:rPr>
              <w:t xml:space="preserve">Support deactivation of </w:t>
            </w:r>
            <w:r>
              <w:rPr>
                <w:rFonts w:eastAsiaTheme="minorEastAsia" w:hint="eastAsia"/>
                <w:i/>
                <w:sz w:val="20"/>
                <w:lang w:val="en-US"/>
              </w:rPr>
              <w:t xml:space="preserve">DL </w:t>
            </w:r>
            <w:r>
              <w:rPr>
                <w:rFonts w:eastAsiaTheme="minorEastAsia"/>
                <w:i/>
                <w:sz w:val="20"/>
                <w:lang w:val="en-US"/>
              </w:rPr>
              <w:t>SPS/</w:t>
            </w:r>
            <w:r>
              <w:rPr>
                <w:rFonts w:eastAsiaTheme="minorEastAsia" w:hint="eastAsia"/>
                <w:i/>
                <w:sz w:val="20"/>
                <w:lang w:val="en-US"/>
              </w:rPr>
              <w:t xml:space="preserve">UL </w:t>
            </w:r>
            <w:r>
              <w:rPr>
                <w:rFonts w:eastAsiaTheme="minorEastAsia"/>
                <w:i/>
                <w:sz w:val="20"/>
                <w:lang w:val="en-US"/>
              </w:rPr>
              <w:t>configured grant by DCI format 0_1/1_1.</w:t>
            </w:r>
          </w:p>
          <w:p w14:paraId="174FF457" w14:textId="77777777" w:rsidR="00CF58C5" w:rsidRDefault="007238D0">
            <w:pPr>
              <w:spacing w:afterLines="50" w:after="120"/>
              <w:jc w:val="both"/>
              <w:rPr>
                <w:rFonts w:eastAsiaTheme="minorEastAsia"/>
                <w:i/>
                <w:lang w:val="en-US"/>
              </w:rPr>
            </w:pPr>
            <w:r>
              <w:rPr>
                <w:rFonts w:eastAsiaTheme="minorEastAsia"/>
                <w:b/>
                <w:u w:val="single"/>
              </w:rPr>
              <w:t xml:space="preserve">Proposal </w:t>
            </w:r>
            <w:r>
              <w:rPr>
                <w:rFonts w:eastAsiaTheme="minorEastAsia" w:hint="eastAsia"/>
                <w:b/>
                <w:u w:val="single"/>
              </w:rPr>
              <w:t>2</w:t>
            </w:r>
            <w:r>
              <w:rPr>
                <w:rFonts w:eastAsiaTheme="minorEastAsia"/>
                <w:b/>
                <w:u w:val="single"/>
              </w:rPr>
              <w:t xml:space="preserve">: </w:t>
            </w:r>
            <w:r>
              <w:rPr>
                <w:rFonts w:eastAsiaTheme="minorEastAsia" w:hint="eastAsia"/>
                <w:i/>
                <w:lang w:val="en-US"/>
              </w:rPr>
              <w:t>For cross-carrier scheduling, for a scheduled cell, PDCCH-order random access is supported.</w:t>
            </w:r>
          </w:p>
          <w:p w14:paraId="715D693F" w14:textId="77777777" w:rsidR="00CF58C5" w:rsidRDefault="007238D0">
            <w:pPr>
              <w:pStyle w:val="ListParagraph"/>
              <w:numPr>
                <w:ilvl w:val="1"/>
                <w:numId w:val="14"/>
              </w:numPr>
              <w:spacing w:afterLines="50" w:after="120"/>
              <w:contextualSpacing w:val="0"/>
              <w:jc w:val="both"/>
              <w:rPr>
                <w:rFonts w:eastAsiaTheme="minorEastAsia"/>
                <w:i/>
                <w:sz w:val="20"/>
                <w:lang w:val="en-US"/>
              </w:rPr>
            </w:pPr>
            <w:r>
              <w:rPr>
                <w:rFonts w:eastAsiaTheme="minorEastAsia"/>
                <w:i/>
                <w:sz w:val="20"/>
                <w:lang w:val="en-US"/>
              </w:rPr>
              <w:t>Utilize 3 MSB bits of the reserved field as the CIF field</w:t>
            </w:r>
            <w:r>
              <w:rPr>
                <w:rFonts w:eastAsiaTheme="minorEastAsia" w:hint="eastAsia"/>
                <w:i/>
                <w:sz w:val="20"/>
                <w:lang w:val="en-US"/>
              </w:rPr>
              <w:t>.</w:t>
            </w:r>
          </w:p>
        </w:tc>
      </w:tr>
    </w:tbl>
    <w:p w14:paraId="14785D86" w14:textId="77777777" w:rsidR="00CF58C5" w:rsidRDefault="00CF58C5"/>
    <w:p w14:paraId="68A88EFB" w14:textId="77777777" w:rsidR="00CF58C5" w:rsidRDefault="00CF58C5"/>
    <w:tbl>
      <w:tblPr>
        <w:tblStyle w:val="TableGrid"/>
        <w:tblW w:w="9345" w:type="dxa"/>
        <w:tblInd w:w="284" w:type="dxa"/>
        <w:tblLayout w:type="fixed"/>
        <w:tblLook w:val="04A0" w:firstRow="1" w:lastRow="0" w:firstColumn="1" w:lastColumn="0" w:noHBand="0" w:noVBand="1"/>
      </w:tblPr>
      <w:tblGrid>
        <w:gridCol w:w="1696"/>
        <w:gridCol w:w="7649"/>
      </w:tblGrid>
      <w:tr w:rsidR="00CF58C5" w14:paraId="37323B81" w14:textId="77777777">
        <w:tc>
          <w:tcPr>
            <w:tcW w:w="1696" w:type="dxa"/>
            <w:shd w:val="clear" w:color="auto" w:fill="70AD47" w:themeFill="accent6"/>
          </w:tcPr>
          <w:p w14:paraId="258220F5" w14:textId="77777777" w:rsidR="00CF58C5" w:rsidRDefault="007238D0">
            <w:pPr>
              <w:spacing w:after="0"/>
              <w:jc w:val="center"/>
              <w:rPr>
                <w:b/>
              </w:rPr>
            </w:pPr>
            <w:r>
              <w:rPr>
                <w:b/>
              </w:rPr>
              <w:t>Company</w:t>
            </w:r>
          </w:p>
        </w:tc>
        <w:tc>
          <w:tcPr>
            <w:tcW w:w="7649" w:type="dxa"/>
            <w:shd w:val="clear" w:color="auto" w:fill="70AD47" w:themeFill="accent6"/>
          </w:tcPr>
          <w:p w14:paraId="0C370E74" w14:textId="77777777" w:rsidR="00CF58C5" w:rsidRDefault="007238D0">
            <w:pPr>
              <w:spacing w:after="0"/>
              <w:jc w:val="center"/>
              <w:rPr>
                <w:b/>
              </w:rPr>
            </w:pPr>
            <w:r>
              <w:rPr>
                <w:b/>
              </w:rPr>
              <w:t>Comment</w:t>
            </w:r>
          </w:p>
        </w:tc>
      </w:tr>
      <w:tr w:rsidR="00CF58C5" w14:paraId="516ECB92" w14:textId="77777777">
        <w:tc>
          <w:tcPr>
            <w:tcW w:w="1696" w:type="dxa"/>
          </w:tcPr>
          <w:p w14:paraId="1D2182A8" w14:textId="77777777" w:rsidR="00CF58C5" w:rsidRDefault="007238D0">
            <w:pPr>
              <w:spacing w:after="0"/>
            </w:pPr>
            <w:r>
              <w:t>Nokia</w:t>
            </w:r>
          </w:p>
        </w:tc>
        <w:tc>
          <w:tcPr>
            <w:tcW w:w="7649" w:type="dxa"/>
          </w:tcPr>
          <w:p w14:paraId="299E22C0" w14:textId="77777777" w:rsidR="00CF58C5" w:rsidRDefault="007238D0">
            <w:pPr>
              <w:pStyle w:val="ListParagraph"/>
              <w:numPr>
                <w:ilvl w:val="0"/>
                <w:numId w:val="5"/>
              </w:numPr>
              <w:rPr>
                <w:sz w:val="20"/>
                <w:szCs w:val="20"/>
                <w:lang w:val="en-US"/>
              </w:rPr>
            </w:pPr>
            <w:r>
              <w:rPr>
                <w:sz w:val="20"/>
                <w:szCs w:val="20"/>
                <w:lang w:val="en-US"/>
              </w:rPr>
              <w:t>UE capability discussion needs to start immediately when the design is sufficiently mature.</w:t>
            </w:r>
          </w:p>
          <w:p w14:paraId="32A7F0AC" w14:textId="77777777" w:rsidR="00CF58C5" w:rsidRDefault="007238D0">
            <w:pPr>
              <w:pStyle w:val="ListParagraph"/>
              <w:numPr>
                <w:ilvl w:val="0"/>
                <w:numId w:val="5"/>
              </w:numPr>
              <w:rPr>
                <w:sz w:val="20"/>
                <w:szCs w:val="20"/>
                <w:lang w:val="en-US"/>
              </w:rPr>
            </w:pPr>
            <w:r>
              <w:rPr>
                <w:sz w:val="20"/>
                <w:szCs w:val="20"/>
                <w:lang w:val="en-US"/>
              </w:rPr>
              <w:t>A-CSI triggering with different SCS for PDCCH and CSI-RS is apparently settled in Rel-15, and if the situation holds, nothing more should be required</w:t>
            </w:r>
          </w:p>
          <w:p w14:paraId="6FC8D6EA" w14:textId="77777777" w:rsidR="00CF58C5" w:rsidRDefault="007238D0">
            <w:pPr>
              <w:pStyle w:val="ListParagraph"/>
              <w:numPr>
                <w:ilvl w:val="0"/>
                <w:numId w:val="5"/>
              </w:numPr>
              <w:rPr>
                <w:sz w:val="20"/>
                <w:szCs w:val="20"/>
                <w:lang w:val="en-US"/>
              </w:rPr>
            </w:pPr>
            <w:r>
              <w:rPr>
                <w:sz w:val="20"/>
                <w:szCs w:val="20"/>
                <w:lang w:val="en-US"/>
              </w:rPr>
              <w:t>Cross-carrier activation/deactivation can be supported</w:t>
            </w:r>
          </w:p>
          <w:p w14:paraId="06E9C673" w14:textId="77777777" w:rsidR="00CF58C5" w:rsidRDefault="007238D0">
            <w:pPr>
              <w:pStyle w:val="ListParagraph"/>
              <w:numPr>
                <w:ilvl w:val="0"/>
                <w:numId w:val="5"/>
              </w:numPr>
              <w:rPr>
                <w:sz w:val="20"/>
                <w:szCs w:val="20"/>
                <w:lang w:val="en-US"/>
              </w:rPr>
            </w:pPr>
            <w:r>
              <w:rPr>
                <w:sz w:val="20"/>
                <w:szCs w:val="20"/>
                <w:lang w:val="en-US"/>
              </w:rPr>
              <w:t>Cross-carrier PDCCH-order RACH can be supported</w:t>
            </w:r>
          </w:p>
        </w:tc>
      </w:tr>
      <w:tr w:rsidR="00CF58C5" w14:paraId="5062D842" w14:textId="77777777">
        <w:tc>
          <w:tcPr>
            <w:tcW w:w="1696" w:type="dxa"/>
          </w:tcPr>
          <w:p w14:paraId="228476CF" w14:textId="77777777" w:rsidR="00CF58C5" w:rsidRDefault="007238D0">
            <w:pPr>
              <w:spacing w:after="0"/>
              <w:rPr>
                <w:rFonts w:eastAsia="Malgun Gothic"/>
                <w:lang w:eastAsia="ko-KR"/>
              </w:rPr>
            </w:pPr>
            <w:r>
              <w:rPr>
                <w:rFonts w:eastAsia="Malgun Gothic" w:hint="eastAsia"/>
                <w:lang w:eastAsia="ko-KR"/>
              </w:rPr>
              <w:t>Samsung</w:t>
            </w:r>
          </w:p>
        </w:tc>
        <w:tc>
          <w:tcPr>
            <w:tcW w:w="7649" w:type="dxa"/>
          </w:tcPr>
          <w:p w14:paraId="4ECEA3B6" w14:textId="77777777" w:rsidR="00CF58C5" w:rsidRDefault="007238D0">
            <w:pPr>
              <w:spacing w:after="0"/>
              <w:rPr>
                <w:rFonts w:eastAsia="Malgun Gothic"/>
                <w:lang w:eastAsia="ko-KR"/>
              </w:rPr>
            </w:pPr>
            <w:r>
              <w:rPr>
                <w:rFonts w:eastAsia="Malgun Gothic" w:hint="eastAsia"/>
                <w:lang w:eastAsia="ko-KR"/>
              </w:rPr>
              <w:t>[2]: UE capability can be further discussed later.</w:t>
            </w:r>
            <w:r>
              <w:rPr>
                <w:rFonts w:eastAsia="Malgun Gothic"/>
                <w:lang w:eastAsia="ko-KR"/>
              </w:rPr>
              <w:t xml:space="preserve"> It can depend on other designs (e.g. multi-slot scheduling or (no) limitations to FG 3-5b).</w:t>
            </w:r>
          </w:p>
          <w:p w14:paraId="686B6604" w14:textId="77777777" w:rsidR="00CF58C5" w:rsidRDefault="007238D0">
            <w:pPr>
              <w:spacing w:after="0"/>
              <w:rPr>
                <w:rFonts w:eastAsia="Malgun Gothic"/>
                <w:lang w:eastAsia="ko-KR"/>
              </w:rPr>
            </w:pPr>
            <w:r>
              <w:rPr>
                <w:rFonts w:eastAsia="Malgun Gothic" w:hint="eastAsia"/>
                <w:lang w:eastAsia="ko-KR"/>
              </w:rPr>
              <w:t xml:space="preserve">[3]: </w:t>
            </w:r>
            <w:r>
              <w:rPr>
                <w:rFonts w:eastAsia="Malgun Gothic"/>
                <w:lang w:eastAsia="ko-KR"/>
              </w:rPr>
              <w:t>Discuss further</w:t>
            </w:r>
            <w:r>
              <w:rPr>
                <w:rFonts w:eastAsia="Malgun Gothic" w:hint="eastAsia"/>
                <w:lang w:eastAsia="ko-KR"/>
              </w:rPr>
              <w:t>.</w:t>
            </w:r>
          </w:p>
          <w:p w14:paraId="7B358CAE" w14:textId="77777777" w:rsidR="00CF58C5" w:rsidRDefault="007238D0">
            <w:pPr>
              <w:spacing w:after="0"/>
              <w:rPr>
                <w:lang w:val="en-US"/>
              </w:rPr>
            </w:pPr>
            <w:r>
              <w:rPr>
                <w:rFonts w:eastAsia="Malgun Gothic" w:hint="eastAsia"/>
                <w:lang w:eastAsia="ko-KR"/>
              </w:rPr>
              <w:lastRenderedPageBreak/>
              <w:t xml:space="preserve">[11]: </w:t>
            </w:r>
            <w:r>
              <w:rPr>
                <w:lang w:val="en-US"/>
              </w:rPr>
              <w:t>Cross-carrier activation/deactivation needs to be supported. Cross-carrier PDCCH-order RACH needs to be supported.</w:t>
            </w:r>
          </w:p>
        </w:tc>
      </w:tr>
      <w:tr w:rsidR="00CF58C5" w14:paraId="46E94638" w14:textId="77777777">
        <w:tc>
          <w:tcPr>
            <w:tcW w:w="1696" w:type="dxa"/>
          </w:tcPr>
          <w:p w14:paraId="7B0F4F4A" w14:textId="77777777" w:rsidR="00CF58C5" w:rsidRDefault="007238D0">
            <w:pPr>
              <w:spacing w:after="0"/>
            </w:pPr>
            <w:r>
              <w:lastRenderedPageBreak/>
              <w:t>vivo</w:t>
            </w:r>
          </w:p>
        </w:tc>
        <w:tc>
          <w:tcPr>
            <w:tcW w:w="7649" w:type="dxa"/>
          </w:tcPr>
          <w:p w14:paraId="1561B8A1" w14:textId="77777777" w:rsidR="00CF58C5" w:rsidRDefault="007238D0">
            <w:pPr>
              <w:spacing w:after="0"/>
            </w:pPr>
            <w:r>
              <w:t>We think the following issues should be discussed:</w:t>
            </w:r>
          </w:p>
          <w:p w14:paraId="60F4BDF2" w14:textId="77777777" w:rsidR="00CF58C5" w:rsidRDefault="007238D0">
            <w:pPr>
              <w:pStyle w:val="BodyText"/>
              <w:numPr>
                <w:ilvl w:val="0"/>
                <w:numId w:val="15"/>
              </w:numPr>
              <w:overflowPunct/>
              <w:autoSpaceDE/>
              <w:autoSpaceDN/>
              <w:adjustRightInd/>
              <w:spacing w:before="120"/>
              <w:jc w:val="both"/>
              <w:textAlignment w:val="auto"/>
              <w:rPr>
                <w:lang w:eastAsia="zh-CN"/>
              </w:rPr>
            </w:pPr>
            <w:r>
              <w:rPr>
                <w:lang w:eastAsia="zh-CN"/>
              </w:rPr>
              <w:t xml:space="preserve">The </w:t>
            </w:r>
            <w:r>
              <w:rPr>
                <w:rFonts w:hint="eastAsia"/>
                <w:lang w:eastAsia="zh-CN"/>
              </w:rPr>
              <w:t>candidate values of</w:t>
            </w:r>
            <w:r>
              <w:rPr>
                <w:i/>
              </w:rPr>
              <w:t xml:space="preserve"> </w:t>
            </w:r>
            <w:proofErr w:type="spellStart"/>
            <w:r>
              <w:rPr>
                <w:i/>
              </w:rPr>
              <w:t>beamSwitchTiming</w:t>
            </w:r>
            <w:proofErr w:type="spellEnd"/>
            <w:r>
              <w:rPr>
                <w:rFonts w:hint="eastAsia"/>
                <w:lang w:eastAsia="zh-CN"/>
              </w:rPr>
              <w:t xml:space="preserve"> </w:t>
            </w:r>
            <w:r>
              <w:rPr>
                <w:lang w:eastAsia="zh-CN"/>
              </w:rPr>
              <w:t>defined in RRC are</w:t>
            </w:r>
            <w:r>
              <w:rPr>
                <w:rFonts w:hint="eastAsia"/>
                <w:lang w:eastAsia="zh-CN"/>
              </w:rPr>
              <w:t xml:space="preserve"> {14, 28, 48, 224, </w:t>
            </w:r>
            <w:r>
              <w:rPr>
                <w:lang w:eastAsia="zh-CN"/>
              </w:rPr>
              <w:t>and 336</w:t>
            </w:r>
            <w:r>
              <w:rPr>
                <w:rFonts w:hint="eastAsia"/>
                <w:lang w:eastAsia="zh-CN"/>
              </w:rPr>
              <w:t xml:space="preserve">}. </w:t>
            </w:r>
            <w:r>
              <w:rPr>
                <w:lang w:eastAsia="zh-CN"/>
              </w:rPr>
              <w:t>However, i</w:t>
            </w:r>
            <w:r>
              <w:rPr>
                <w:rFonts w:hint="eastAsia"/>
                <w:lang w:eastAsia="zh-CN"/>
              </w:rPr>
              <w:t xml:space="preserve">t is observed that the threshold and default QCL assumption are not </w:t>
            </w:r>
            <w:r>
              <w:rPr>
                <w:lang w:eastAsia="zh-CN"/>
              </w:rPr>
              <w:t>defined</w:t>
            </w:r>
            <w:r>
              <w:rPr>
                <w:rFonts w:hint="eastAsia"/>
                <w:lang w:eastAsia="zh-CN"/>
              </w:rPr>
              <w:t xml:space="preserve"> for the </w:t>
            </w:r>
            <w:r>
              <w:rPr>
                <w:rFonts w:hint="eastAsia"/>
                <w:highlight w:val="yellow"/>
                <w:lang w:eastAsia="zh-CN"/>
              </w:rPr>
              <w:t>two values 224 and 336</w:t>
            </w:r>
            <w:r>
              <w:rPr>
                <w:rFonts w:hint="eastAsia"/>
                <w:lang w:eastAsia="zh-CN"/>
              </w:rPr>
              <w:t xml:space="preserve"> from UE capability (FG 2-28) in </w:t>
            </w:r>
            <w:r>
              <w:rPr>
                <w:lang w:eastAsia="zh-CN"/>
              </w:rPr>
              <w:t>Rel-15</w:t>
            </w:r>
            <w:r>
              <w:rPr>
                <w:rFonts w:hint="eastAsia"/>
                <w:lang w:eastAsia="zh-CN"/>
              </w:rPr>
              <w:t xml:space="preserve">. </w:t>
            </w:r>
          </w:p>
          <w:p w14:paraId="2827D55E" w14:textId="77777777" w:rsidR="00CF58C5" w:rsidRDefault="007238D0">
            <w:pPr>
              <w:pStyle w:val="BodyText"/>
              <w:numPr>
                <w:ilvl w:val="0"/>
                <w:numId w:val="15"/>
              </w:numPr>
              <w:overflowPunct/>
              <w:autoSpaceDE/>
              <w:autoSpaceDN/>
              <w:adjustRightInd/>
              <w:spacing w:before="120"/>
              <w:jc w:val="both"/>
              <w:textAlignment w:val="auto"/>
              <w:rPr>
                <w:rFonts w:eastAsiaTheme="minorEastAsia"/>
                <w:lang w:eastAsia="zh-CN"/>
              </w:rPr>
            </w:pPr>
            <w:r>
              <w:rPr>
                <w:lang w:eastAsia="zh-CN"/>
              </w:rPr>
              <w:t xml:space="preserve">According to the agreed CR, </w:t>
            </w:r>
            <w:r>
              <w:rPr>
                <w:rFonts w:eastAsiaTheme="minorEastAsia"/>
                <w:lang w:eastAsia="zh-CN"/>
              </w:rPr>
              <w:t>the</w:t>
            </w:r>
            <w:r>
              <w:rPr>
                <w:rFonts w:eastAsiaTheme="minorEastAsia" w:hint="eastAsia"/>
                <w:lang w:eastAsia="zh-CN"/>
              </w:rPr>
              <w:t xml:space="preserve"> QCL assumption </w:t>
            </w:r>
            <w:r>
              <w:rPr>
                <w:rFonts w:eastAsiaTheme="minorEastAsia"/>
                <w:lang w:eastAsia="zh-CN"/>
              </w:rPr>
              <w:t xml:space="preserve">is defined for the case </w:t>
            </w:r>
            <w:r>
              <w:rPr>
                <w:rFonts w:eastAsiaTheme="minorEastAsia" w:hint="eastAsia"/>
                <w:lang w:eastAsia="zh-CN"/>
              </w:rPr>
              <w:t xml:space="preserve">of aperiodic CSI-RS in a </w:t>
            </w:r>
            <w:r>
              <w:rPr>
                <w:rFonts w:eastAsiaTheme="minorEastAsia"/>
                <w:i/>
                <w:lang w:eastAsia="zh-CN"/>
              </w:rPr>
              <w:t>NZP-CSI-RS-</w:t>
            </w:r>
            <w:proofErr w:type="spellStart"/>
            <w:r>
              <w:rPr>
                <w:rFonts w:eastAsiaTheme="minorEastAsia"/>
                <w:i/>
                <w:lang w:eastAsia="zh-CN"/>
              </w:rPr>
              <w:t>ResourceSet</w:t>
            </w:r>
            <w:proofErr w:type="spellEnd"/>
            <w:r>
              <w:rPr>
                <w:rFonts w:eastAsiaTheme="minorEastAsia" w:hint="eastAsia"/>
                <w:lang w:eastAsia="zh-CN"/>
              </w:rPr>
              <w:t xml:space="preserve"> configured without </w:t>
            </w:r>
            <w:r>
              <w:rPr>
                <w:rFonts w:eastAsiaTheme="minorEastAsia"/>
                <w:lang w:eastAsia="zh-CN"/>
              </w:rPr>
              <w:t>higher</w:t>
            </w:r>
            <w:r>
              <w:rPr>
                <w:rFonts w:eastAsiaTheme="minorEastAsia" w:hint="eastAsia"/>
                <w:lang w:eastAsia="zh-CN"/>
              </w:rPr>
              <w:t xml:space="preserve"> layer parameter </w:t>
            </w:r>
            <w:proofErr w:type="spellStart"/>
            <w:r>
              <w:rPr>
                <w:rFonts w:eastAsiaTheme="minorEastAsia"/>
                <w:i/>
                <w:lang w:eastAsia="zh-CN"/>
              </w:rPr>
              <w:t>trs</w:t>
            </w:r>
            <w:proofErr w:type="spellEnd"/>
            <w:r>
              <w:rPr>
                <w:rFonts w:eastAsiaTheme="minorEastAsia"/>
                <w:i/>
                <w:lang w:eastAsia="zh-CN"/>
              </w:rPr>
              <w:t>-Info</w:t>
            </w:r>
            <w:r>
              <w:rPr>
                <w:rFonts w:eastAsiaTheme="minorEastAsia" w:hint="eastAsia"/>
                <w:lang w:eastAsia="zh-CN"/>
              </w:rPr>
              <w:t xml:space="preserve"> and without the higher layer parameter </w:t>
            </w:r>
            <w:r>
              <w:rPr>
                <w:rFonts w:eastAsiaTheme="minorEastAsia"/>
                <w:i/>
                <w:lang w:eastAsia="zh-CN"/>
              </w:rPr>
              <w:t>repetition</w:t>
            </w:r>
            <w:r>
              <w:rPr>
                <w:rFonts w:eastAsiaTheme="minorEastAsia"/>
                <w:lang w:eastAsia="zh-CN"/>
              </w:rPr>
              <w:t>.</w:t>
            </w:r>
            <w:r>
              <w:rPr>
                <w:rFonts w:eastAsiaTheme="minorEastAsia" w:hint="eastAsia"/>
                <w:lang w:eastAsia="zh-CN"/>
              </w:rPr>
              <w:t xml:space="preserve"> </w:t>
            </w:r>
            <w:r>
              <w:rPr>
                <w:rFonts w:eastAsiaTheme="minorEastAsia"/>
                <w:lang w:eastAsia="zh-CN"/>
              </w:rPr>
              <w:t>However,</w:t>
            </w:r>
            <w:r>
              <w:rPr>
                <w:rFonts w:eastAsiaTheme="minorEastAsia" w:hint="eastAsia"/>
                <w:lang w:eastAsia="zh-CN"/>
              </w:rPr>
              <w:t xml:space="preserve"> </w:t>
            </w:r>
            <w:r>
              <w:rPr>
                <w:rFonts w:eastAsiaTheme="minorEastAsia" w:hint="eastAsia"/>
                <w:highlight w:val="yellow"/>
                <w:lang w:eastAsia="zh-CN"/>
              </w:rPr>
              <w:t xml:space="preserve">the aperiodic CSI-RS for beam management is not </w:t>
            </w:r>
            <w:r>
              <w:rPr>
                <w:rFonts w:eastAsiaTheme="minorEastAsia"/>
                <w:highlight w:val="yellow"/>
                <w:lang w:eastAsia="zh-CN"/>
              </w:rPr>
              <w:t>defined in</w:t>
            </w:r>
            <w:r>
              <w:rPr>
                <w:rFonts w:eastAsiaTheme="minorEastAsia" w:hint="eastAsia"/>
                <w:highlight w:val="yellow"/>
                <w:lang w:eastAsia="zh-CN"/>
              </w:rPr>
              <w:t xml:space="preserve"> th</w:t>
            </w:r>
            <w:r>
              <w:rPr>
                <w:rFonts w:eastAsiaTheme="minorEastAsia"/>
                <w:highlight w:val="yellow"/>
                <w:lang w:eastAsia="zh-CN"/>
              </w:rPr>
              <w:t>is</w:t>
            </w:r>
            <w:r>
              <w:rPr>
                <w:rFonts w:eastAsiaTheme="minorEastAsia" w:hint="eastAsia"/>
                <w:highlight w:val="yellow"/>
                <w:lang w:eastAsia="zh-CN"/>
              </w:rPr>
              <w:t xml:space="preserve"> case</w:t>
            </w:r>
            <w:r>
              <w:rPr>
                <w:rFonts w:eastAsiaTheme="minorEastAsia" w:hint="eastAsia"/>
                <w:lang w:eastAsia="zh-CN"/>
              </w:rPr>
              <w:t>.</w:t>
            </w:r>
          </w:p>
          <w:p w14:paraId="1B313292" w14:textId="77777777" w:rsidR="00CF58C5" w:rsidRDefault="007238D0">
            <w:pPr>
              <w:pStyle w:val="BodyText"/>
              <w:numPr>
                <w:ilvl w:val="0"/>
                <w:numId w:val="15"/>
              </w:numPr>
              <w:overflowPunct/>
              <w:autoSpaceDE/>
              <w:autoSpaceDN/>
              <w:adjustRightInd/>
              <w:spacing w:before="120"/>
              <w:jc w:val="both"/>
              <w:textAlignment w:val="auto"/>
              <w:rPr>
                <w:rFonts w:eastAsiaTheme="minorEastAsia"/>
                <w:lang w:eastAsia="zh-CN"/>
              </w:rPr>
            </w:pPr>
            <w:r>
              <w:rPr>
                <w:rFonts w:eastAsiaTheme="minorEastAsia"/>
                <w:lang w:eastAsia="zh-CN"/>
              </w:rPr>
              <w:t>In Rel-15,</w:t>
            </w:r>
            <w:r>
              <w:rPr>
                <w:rFonts w:eastAsiaTheme="minorEastAsia" w:hint="eastAsia"/>
                <w:lang w:eastAsia="zh-CN"/>
              </w:rPr>
              <w:t xml:space="preserve"> the default QCL assumption of aperiodic CSI-RS follows the QCL assumption of the other DL signal </w:t>
            </w:r>
            <w:r>
              <w:rPr>
                <w:rFonts w:eastAsiaTheme="minorEastAsia"/>
                <w:lang w:eastAsia="zh-CN"/>
              </w:rPr>
              <w:t>if</w:t>
            </w:r>
            <w:r>
              <w:rPr>
                <w:rFonts w:eastAsiaTheme="minorEastAsia" w:hint="eastAsia"/>
                <w:lang w:eastAsia="zh-CN"/>
              </w:rPr>
              <w:t xml:space="preserve"> there is other DL signal is in the same symbol as the CSI-RS</w:t>
            </w:r>
            <w:r>
              <w:rPr>
                <w:rFonts w:eastAsiaTheme="minorEastAsia"/>
                <w:lang w:eastAsia="zh-CN"/>
              </w:rPr>
              <w:t xml:space="preserve">. Otherwise, </w:t>
            </w:r>
            <w:r>
              <w:t xml:space="preserve">the UE </w:t>
            </w:r>
            <w:r>
              <w:rPr>
                <w:color w:val="FF0000"/>
              </w:rPr>
              <w:t xml:space="preserve">applies the QCL assumption used for the CORESET with the lowest </w:t>
            </w:r>
            <w:r>
              <w:rPr>
                <w:i/>
                <w:iCs/>
                <w:color w:val="FF0000"/>
              </w:rPr>
              <w:t>CORESET-ID</w:t>
            </w:r>
            <w:r>
              <w:t xml:space="preserve"> within the active BWP of the </w:t>
            </w:r>
            <w:r>
              <w:rPr>
                <w:i/>
                <w:u w:val="single"/>
              </w:rPr>
              <w:t>serving cell</w:t>
            </w:r>
            <w:r>
              <w:rPr>
                <w:rFonts w:eastAsiaTheme="minorEastAsia" w:hint="eastAsia"/>
                <w:lang w:eastAsia="zh-CN"/>
              </w:rPr>
              <w:t xml:space="preserve">. </w:t>
            </w:r>
            <w:r>
              <w:rPr>
                <w:rFonts w:eastAsiaTheme="minorEastAsia"/>
                <w:lang w:eastAsia="zh-CN"/>
              </w:rPr>
              <w:t xml:space="preserve">If in Rel-16 the default QCL assumption is supported for cross-carrier scheduling, the </w:t>
            </w:r>
            <w:r>
              <w:rPr>
                <w:rFonts w:eastAsiaTheme="minorEastAsia" w:hint="eastAsia"/>
                <w:lang w:eastAsia="zh-CN"/>
              </w:rPr>
              <w:t xml:space="preserve">QCL assumption </w:t>
            </w:r>
            <w:r>
              <w:rPr>
                <w:rFonts w:eastAsiaTheme="minorEastAsia"/>
                <w:highlight w:val="yellow"/>
                <w:lang w:eastAsia="zh-CN"/>
              </w:rPr>
              <w:t>for</w:t>
            </w:r>
            <w:r>
              <w:rPr>
                <w:rFonts w:eastAsiaTheme="minorEastAsia" w:hint="eastAsia"/>
                <w:highlight w:val="yellow"/>
                <w:lang w:eastAsia="zh-CN"/>
              </w:rPr>
              <w:t xml:space="preserve"> aperiodic CSI-RS</w:t>
            </w:r>
            <w:r>
              <w:rPr>
                <w:rFonts w:eastAsiaTheme="minorEastAsia"/>
                <w:highlight w:val="yellow"/>
                <w:lang w:eastAsia="zh-CN"/>
              </w:rPr>
              <w:t xml:space="preserve"> should also be defined in this case</w:t>
            </w:r>
            <w:r>
              <w:rPr>
                <w:rFonts w:eastAsiaTheme="minorEastAsia"/>
                <w:lang w:eastAsia="zh-CN"/>
              </w:rPr>
              <w:t>.</w:t>
            </w:r>
          </w:p>
          <w:p w14:paraId="496DC017" w14:textId="77777777" w:rsidR="00CF58C5" w:rsidRDefault="00CF58C5">
            <w:pPr>
              <w:spacing w:after="0"/>
            </w:pPr>
          </w:p>
          <w:p w14:paraId="126EFCEA" w14:textId="77777777" w:rsidR="00CF58C5" w:rsidRDefault="00CF58C5">
            <w:pPr>
              <w:spacing w:after="0"/>
            </w:pPr>
          </w:p>
        </w:tc>
      </w:tr>
      <w:tr w:rsidR="00CF58C5" w14:paraId="4C04B99E" w14:textId="77777777">
        <w:tc>
          <w:tcPr>
            <w:tcW w:w="1696" w:type="dxa"/>
          </w:tcPr>
          <w:p w14:paraId="7E37A86F" w14:textId="77777777" w:rsidR="00CF58C5" w:rsidRDefault="007238D0">
            <w:pPr>
              <w:spacing w:after="0"/>
            </w:pPr>
            <w:r>
              <w:rPr>
                <w:rFonts w:hint="eastAsia"/>
                <w:lang w:eastAsia="zh-CN"/>
              </w:rPr>
              <w:t>Z</w:t>
            </w:r>
            <w:r>
              <w:rPr>
                <w:lang w:eastAsia="zh-CN"/>
              </w:rPr>
              <w:t>TE</w:t>
            </w:r>
          </w:p>
        </w:tc>
        <w:tc>
          <w:tcPr>
            <w:tcW w:w="7649" w:type="dxa"/>
          </w:tcPr>
          <w:p w14:paraId="38459F37" w14:textId="77777777" w:rsidR="00CF58C5" w:rsidRDefault="007238D0">
            <w:pPr>
              <w:spacing w:after="0"/>
              <w:rPr>
                <w:lang w:eastAsia="zh-CN"/>
              </w:rPr>
            </w:pPr>
            <w:r>
              <w:rPr>
                <w:rFonts w:hint="eastAsia"/>
                <w:lang w:eastAsia="zh-CN"/>
              </w:rPr>
              <w:t>[</w:t>
            </w:r>
            <w:r>
              <w:rPr>
                <w:lang w:eastAsia="zh-CN"/>
              </w:rPr>
              <w:t xml:space="preserve">11]: Cross-carrier deactivation of DL SPS is not needed because the network shall ensure SPS-Config is configured for at most one cell in a cell group. UE deactivates the only one SPS configuration within this CG once it receives SPS deactivation </w:t>
            </w:r>
            <w:proofErr w:type="spellStart"/>
            <w:r>
              <w:rPr>
                <w:lang w:eastAsia="zh-CN"/>
              </w:rPr>
              <w:t>commond</w:t>
            </w:r>
            <w:proofErr w:type="spellEnd"/>
            <w:r>
              <w:rPr>
                <w:lang w:eastAsia="zh-CN"/>
              </w:rPr>
              <w:t>.</w:t>
            </w:r>
          </w:p>
          <w:p w14:paraId="61F9C23E" w14:textId="77777777" w:rsidR="00CF58C5" w:rsidRDefault="00CF58C5">
            <w:pPr>
              <w:spacing w:after="0"/>
              <w:rPr>
                <w:lang w:eastAsia="zh-CN"/>
              </w:rPr>
            </w:pPr>
          </w:p>
          <w:p w14:paraId="459DA661" w14:textId="77777777" w:rsidR="00CF58C5" w:rsidRDefault="007238D0">
            <w:pPr>
              <w:spacing w:after="0"/>
            </w:pPr>
            <w:r>
              <w:rPr>
                <w:lang w:eastAsia="zh-CN"/>
              </w:rPr>
              <w:t>Cross-carrier deactivation of UL configured grant and cross-carrier PDCCH-order RACH can be further discussed.</w:t>
            </w:r>
          </w:p>
        </w:tc>
      </w:tr>
      <w:tr w:rsidR="00DC05EC" w14:paraId="6489AC6B" w14:textId="77777777">
        <w:tc>
          <w:tcPr>
            <w:tcW w:w="1696" w:type="dxa"/>
          </w:tcPr>
          <w:p w14:paraId="02955E5F" w14:textId="10B2C923" w:rsidR="00DC05EC" w:rsidRDefault="00DC05EC" w:rsidP="00DC05EC">
            <w:pPr>
              <w:spacing w:after="0"/>
              <w:rPr>
                <w:rFonts w:hint="eastAsia"/>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649" w:type="dxa"/>
          </w:tcPr>
          <w:p w14:paraId="35DB0C65" w14:textId="77777777" w:rsidR="00DC05EC" w:rsidRPr="00BB0A8F" w:rsidRDefault="00DC05EC" w:rsidP="00DC05EC">
            <w:pPr>
              <w:numPr>
                <w:ilvl w:val="0"/>
                <w:numId w:val="32"/>
              </w:numPr>
              <w:overflowPunct/>
              <w:autoSpaceDE/>
              <w:autoSpaceDN/>
              <w:adjustRightInd/>
              <w:spacing w:after="0"/>
              <w:textAlignment w:val="auto"/>
              <w:rPr>
                <w:rFonts w:ascii="Times" w:hAnsi="Times" w:cs="Times"/>
                <w:lang w:val="en-US"/>
              </w:rPr>
            </w:pPr>
            <w:r w:rsidRPr="00BB0A8F">
              <w:rPr>
                <w:rFonts w:ascii="Times" w:hAnsi="Times" w:cs="Times"/>
                <w:lang w:val="en-US"/>
              </w:rPr>
              <w:t>Cross-carrier PDCCH-order RACH can be supported. Other items related to UE capability can be discussed later.</w:t>
            </w:r>
          </w:p>
          <w:p w14:paraId="2F775FE0" w14:textId="77777777" w:rsidR="00DC05EC" w:rsidRPr="00BB0A8F" w:rsidRDefault="00DC05EC" w:rsidP="00DC05EC">
            <w:pPr>
              <w:overflowPunct/>
              <w:autoSpaceDE/>
              <w:autoSpaceDN/>
              <w:adjustRightInd/>
              <w:spacing w:after="0"/>
              <w:textAlignment w:val="auto"/>
              <w:rPr>
                <w:rFonts w:ascii="Calibri" w:hAnsi="Calibri" w:cs="Calibri"/>
                <w:sz w:val="22"/>
                <w:szCs w:val="22"/>
                <w:lang w:val="en-US"/>
              </w:rPr>
            </w:pPr>
          </w:p>
          <w:p w14:paraId="11A5DE68" w14:textId="77777777" w:rsidR="00DC05EC" w:rsidRPr="00BB0A8F" w:rsidRDefault="00DC05EC" w:rsidP="00DC05EC">
            <w:pPr>
              <w:numPr>
                <w:ilvl w:val="0"/>
                <w:numId w:val="32"/>
              </w:numPr>
              <w:overflowPunct/>
              <w:autoSpaceDE/>
              <w:autoSpaceDN/>
              <w:adjustRightInd/>
              <w:spacing w:after="0"/>
              <w:textAlignment w:val="auto"/>
              <w:rPr>
                <w:rFonts w:ascii="Times" w:hAnsi="Times" w:cs="Times"/>
                <w:lang w:val="en-US"/>
              </w:rPr>
            </w:pPr>
            <w:r w:rsidRPr="00BB0A8F">
              <w:rPr>
                <w:rFonts w:ascii="Times" w:hAnsi="Times" w:cs="Times"/>
                <w:lang w:val="en-US"/>
              </w:rPr>
              <w:t xml:space="preserve">In addition, we realized that Rel-15 PUCCH HARQ codebook configuration is provided by </w:t>
            </w:r>
            <w:proofErr w:type="spellStart"/>
            <w:r w:rsidRPr="00BB0A8F">
              <w:rPr>
                <w:rFonts w:ascii="Times" w:hAnsi="Times" w:cs="Times"/>
                <w:i/>
                <w:iCs/>
                <w:lang w:val="en-US"/>
              </w:rPr>
              <w:t>pdsch</w:t>
            </w:r>
            <w:proofErr w:type="spellEnd"/>
            <w:r w:rsidRPr="00BB0A8F">
              <w:rPr>
                <w:rFonts w:ascii="Times" w:hAnsi="Times" w:cs="Times"/>
                <w:i/>
                <w:iCs/>
                <w:lang w:val="en-US"/>
              </w:rPr>
              <w:t>-HARQ-ACK-Codebook</w:t>
            </w:r>
            <w:r w:rsidRPr="00BB0A8F">
              <w:rPr>
                <w:rFonts w:ascii="Times" w:hAnsi="Times" w:cs="Times"/>
                <w:lang w:val="en-US"/>
              </w:rPr>
              <w:t xml:space="preserve"> per cell-group per 38.331 by </w:t>
            </w:r>
            <w:proofErr w:type="spellStart"/>
            <w:r w:rsidRPr="00BB0A8F">
              <w:rPr>
                <w:rFonts w:ascii="Times" w:hAnsi="Times" w:cs="Times"/>
                <w:i/>
                <w:iCs/>
                <w:sz w:val="22"/>
                <w:szCs w:val="22"/>
                <w:lang w:val="en-US"/>
              </w:rPr>
              <w:t>PhysicalCellGroupConfig</w:t>
            </w:r>
            <w:proofErr w:type="spellEnd"/>
            <w:r w:rsidRPr="00BB0A8F">
              <w:rPr>
                <w:rFonts w:ascii="Times" w:hAnsi="Times" w:cs="Times"/>
                <w:lang w:val="en-US"/>
              </w:rPr>
              <w:t xml:space="preserve">. The original agreement intended to do that per PUCCH group, in line with the design as in LTE </w:t>
            </w:r>
            <w:r w:rsidRPr="00BB0A8F">
              <w:rPr>
                <w:rFonts w:ascii="Times" w:hAnsi="Times" w:cs="Times"/>
                <w:i/>
                <w:iCs/>
                <w:lang w:val="en-US"/>
              </w:rPr>
              <w:t>PUCCH</w:t>
            </w:r>
            <w:r w:rsidRPr="00BB0A8F">
              <w:rPr>
                <w:rFonts w:ascii="Times" w:hAnsi="Times" w:cs="Times"/>
                <w:i/>
                <w:iCs/>
                <w:lang w:val="en-US" w:eastAsia="zh-CN"/>
              </w:rPr>
              <w:t>-</w:t>
            </w:r>
            <w:r w:rsidRPr="00BB0A8F">
              <w:rPr>
                <w:rFonts w:ascii="Times" w:hAnsi="Times" w:cs="Times"/>
                <w:i/>
                <w:iCs/>
                <w:lang w:val="en-US"/>
              </w:rPr>
              <w:t>config</w:t>
            </w:r>
            <w:r w:rsidRPr="00BB0A8F">
              <w:rPr>
                <w:rFonts w:ascii="Times" w:hAnsi="Times" w:cs="Times"/>
                <w:lang w:val="en-US"/>
              </w:rPr>
              <w:t xml:space="preserve">. </w:t>
            </w:r>
            <w:proofErr w:type="gramStart"/>
            <w:r w:rsidRPr="00BB0A8F">
              <w:rPr>
                <w:rFonts w:ascii="Times" w:hAnsi="Times" w:cs="Times"/>
                <w:lang w:val="en-US"/>
              </w:rPr>
              <w:t>However</w:t>
            </w:r>
            <w:proofErr w:type="gramEnd"/>
            <w:r w:rsidRPr="00BB0A8F">
              <w:rPr>
                <w:rFonts w:ascii="Times" w:hAnsi="Times" w:cs="Times"/>
                <w:lang w:val="en-US"/>
              </w:rPr>
              <w:t xml:space="preserve"> the set of RRC parameters RAN1 sent to RAN2 incorrectly used cell group and RAN2 followed. </w:t>
            </w:r>
          </w:p>
          <w:p w14:paraId="235200F1" w14:textId="77777777" w:rsidR="00DC05EC" w:rsidRPr="00BB0A8F" w:rsidRDefault="00DC05EC" w:rsidP="00DC05EC">
            <w:pPr>
              <w:overflowPunct/>
              <w:autoSpaceDE/>
              <w:autoSpaceDN/>
              <w:adjustRightInd/>
              <w:spacing w:after="0"/>
              <w:textAlignment w:val="auto"/>
              <w:rPr>
                <w:rFonts w:ascii="Calibri" w:hAnsi="Calibri" w:cs="Calibri"/>
                <w:sz w:val="21"/>
                <w:szCs w:val="21"/>
                <w:lang w:val="en-US"/>
              </w:rPr>
            </w:pPr>
          </w:p>
          <w:p w14:paraId="1BFAEA21" w14:textId="77777777" w:rsidR="00DC05EC" w:rsidRPr="00BB0A8F" w:rsidRDefault="00DC05EC" w:rsidP="00DC05EC">
            <w:pPr>
              <w:overflowPunct/>
              <w:autoSpaceDE/>
              <w:autoSpaceDN/>
              <w:adjustRightInd/>
              <w:spacing w:after="0"/>
              <w:textAlignment w:val="auto"/>
              <w:rPr>
                <w:rFonts w:ascii="Times" w:hAnsi="Times" w:cs="Times"/>
                <w:lang w:val="en-US"/>
              </w:rPr>
            </w:pPr>
            <w:r w:rsidRPr="00BB0A8F">
              <w:rPr>
                <w:rFonts w:ascii="Times" w:hAnsi="Times" w:cs="Times"/>
                <w:lang w:val="en-US"/>
              </w:rPr>
              <w:t xml:space="preserve">We hope to take this opportunity to correct this in Rel-16 by introducing </w:t>
            </w:r>
            <w:proofErr w:type="gramStart"/>
            <w:r w:rsidRPr="00BB0A8F">
              <w:rPr>
                <w:rFonts w:ascii="Times" w:hAnsi="Times" w:cs="Times"/>
                <w:lang w:val="en-US"/>
              </w:rPr>
              <w:t>a</w:t>
            </w:r>
            <w:proofErr w:type="gramEnd"/>
            <w:r w:rsidRPr="00BB0A8F">
              <w:rPr>
                <w:rFonts w:ascii="Times" w:hAnsi="Times" w:cs="Times"/>
                <w:lang w:val="en-US"/>
              </w:rPr>
              <w:t xml:space="preserve"> RRC parameter for HARQ codebook determination in e.g. </w:t>
            </w:r>
            <w:r w:rsidRPr="00BB0A8F">
              <w:rPr>
                <w:rFonts w:ascii="Times" w:hAnsi="Times" w:cs="Times"/>
                <w:i/>
                <w:iCs/>
                <w:lang w:val="en-US"/>
              </w:rPr>
              <w:t>PUCCH-config</w:t>
            </w:r>
            <w:r w:rsidRPr="00BB0A8F">
              <w:rPr>
                <w:rFonts w:ascii="Times" w:hAnsi="Times" w:cs="Times"/>
                <w:lang w:val="en-US"/>
              </w:rPr>
              <w:t>.</w:t>
            </w:r>
          </w:p>
          <w:p w14:paraId="03F4BFE5" w14:textId="77777777" w:rsidR="00DC05EC" w:rsidRPr="00BB0A8F" w:rsidRDefault="00DC05EC" w:rsidP="00DC05EC">
            <w:pPr>
              <w:overflowPunct/>
              <w:autoSpaceDE/>
              <w:autoSpaceDN/>
              <w:adjustRightInd/>
              <w:spacing w:after="0"/>
              <w:textAlignment w:val="auto"/>
              <w:rPr>
                <w:rFonts w:ascii="Calibri" w:hAnsi="Calibri" w:cs="Calibri"/>
                <w:sz w:val="21"/>
                <w:szCs w:val="21"/>
                <w:lang w:val="en-US"/>
              </w:rPr>
            </w:pPr>
          </w:p>
          <w:p w14:paraId="5F7267BE" w14:textId="77777777" w:rsidR="00DC05EC" w:rsidRPr="00BB0A8F" w:rsidRDefault="00DC05EC" w:rsidP="00DC05EC">
            <w:pPr>
              <w:overflowPunct/>
              <w:autoSpaceDE/>
              <w:autoSpaceDN/>
              <w:adjustRightInd/>
              <w:spacing w:after="0"/>
              <w:textAlignment w:val="auto"/>
              <w:rPr>
                <w:rFonts w:ascii="Calibri" w:hAnsi="Calibri" w:cs="Calibri"/>
                <w:sz w:val="21"/>
                <w:szCs w:val="21"/>
                <w:lang w:val="en-US"/>
              </w:rPr>
            </w:pPr>
            <w:r w:rsidRPr="00BB0A8F">
              <w:rPr>
                <w:rFonts w:ascii="Calibri" w:hAnsi="Calibri" w:cs="Calibri"/>
                <w:sz w:val="21"/>
                <w:szCs w:val="21"/>
                <w:highlight w:val="green"/>
                <w:lang w:val="en-US"/>
              </w:rPr>
              <w:t>Agreements</w:t>
            </w:r>
            <w:r w:rsidRPr="00BB0A8F">
              <w:rPr>
                <w:rFonts w:ascii="Calibri" w:hAnsi="Calibri" w:cs="Calibri"/>
                <w:sz w:val="21"/>
                <w:szCs w:val="21"/>
                <w:lang w:val="en-US"/>
              </w:rPr>
              <w:t>:</w:t>
            </w:r>
          </w:p>
          <w:p w14:paraId="4302BCAA" w14:textId="77777777" w:rsidR="00DC05EC" w:rsidRPr="00BB0A8F" w:rsidRDefault="00DC05EC" w:rsidP="00DC05EC">
            <w:pPr>
              <w:overflowPunct/>
              <w:autoSpaceDE/>
              <w:autoSpaceDN/>
              <w:adjustRightInd/>
              <w:spacing w:after="0" w:line="252" w:lineRule="auto"/>
              <w:ind w:left="720" w:hanging="357"/>
              <w:textAlignment w:val="auto"/>
              <w:rPr>
                <w:rFonts w:ascii="Calibri" w:hAnsi="Calibri" w:cs="Calibri"/>
                <w:sz w:val="21"/>
                <w:szCs w:val="21"/>
                <w:lang w:val="en-US"/>
              </w:rPr>
            </w:pPr>
            <w:r w:rsidRPr="00BB0A8F">
              <w:rPr>
                <w:rFonts w:ascii="Calibri" w:hAnsi="Calibri" w:cs="Calibri"/>
                <w:sz w:val="21"/>
                <w:szCs w:val="21"/>
                <w:lang w:val="en-US"/>
              </w:rPr>
              <w:t>Dynamic HARQ-ACK codebook (</w:t>
            </w:r>
            <w:r w:rsidRPr="00BB0A8F">
              <w:rPr>
                <w:rFonts w:ascii="Calibri" w:hAnsi="Calibri" w:cs="Calibri"/>
                <w:sz w:val="21"/>
                <w:szCs w:val="21"/>
                <w:highlight w:val="yellow"/>
                <w:lang w:val="en-US"/>
              </w:rPr>
              <w:t>per PUCCH group</w:t>
            </w:r>
            <w:r w:rsidRPr="00BB0A8F">
              <w:rPr>
                <w:rFonts w:ascii="Calibri" w:hAnsi="Calibri" w:cs="Calibri"/>
                <w:sz w:val="21"/>
                <w:szCs w:val="21"/>
                <w:lang w:val="en-US"/>
              </w:rPr>
              <w:t>) for the case without CBG configuration</w:t>
            </w:r>
          </w:p>
          <w:p w14:paraId="5B0C9B06" w14:textId="77777777" w:rsidR="00DC05EC" w:rsidRPr="00BB0A8F" w:rsidRDefault="00DC05EC" w:rsidP="00DC05EC">
            <w:pPr>
              <w:overflowPunct/>
              <w:autoSpaceDE/>
              <w:autoSpaceDN/>
              <w:adjustRightInd/>
              <w:spacing w:after="0" w:line="252" w:lineRule="auto"/>
              <w:ind w:left="1440" w:hanging="357"/>
              <w:textAlignment w:val="auto"/>
              <w:rPr>
                <w:rFonts w:ascii="Calibri" w:hAnsi="Calibri" w:cs="Calibri"/>
                <w:sz w:val="21"/>
                <w:szCs w:val="21"/>
                <w:lang w:val="en-US"/>
              </w:rPr>
            </w:pPr>
            <w:r w:rsidRPr="00BB0A8F">
              <w:rPr>
                <w:rFonts w:ascii="Calibri" w:hAnsi="Calibri" w:cs="Calibri"/>
                <w:sz w:val="21"/>
                <w:szCs w:val="21"/>
                <w:lang w:val="en-US"/>
              </w:rPr>
              <w:t>HARQ-ACK codebook determination based on counter DAI and total DAI</w:t>
            </w:r>
          </w:p>
          <w:p w14:paraId="0DA42A25" w14:textId="77777777" w:rsidR="00DC05EC" w:rsidRPr="00BB0A8F" w:rsidRDefault="00DC05EC" w:rsidP="00DC05EC">
            <w:pPr>
              <w:overflowPunct/>
              <w:autoSpaceDE/>
              <w:autoSpaceDN/>
              <w:adjustRightInd/>
              <w:spacing w:after="0" w:line="252" w:lineRule="auto"/>
              <w:ind w:left="2160" w:hanging="357"/>
              <w:textAlignment w:val="auto"/>
              <w:rPr>
                <w:rFonts w:ascii="Calibri" w:hAnsi="Calibri" w:cs="Calibri"/>
                <w:sz w:val="21"/>
                <w:szCs w:val="21"/>
                <w:lang w:val="en-US"/>
              </w:rPr>
            </w:pPr>
            <w:r w:rsidRPr="00BB0A8F">
              <w:rPr>
                <w:rFonts w:ascii="Calibri" w:hAnsi="Calibri" w:cs="Calibri"/>
                <w:sz w:val="21"/>
                <w:szCs w:val="21"/>
                <w:lang w:val="en-US"/>
              </w:rPr>
              <w:t>Use LTE as starting point</w:t>
            </w:r>
          </w:p>
          <w:p w14:paraId="6DF195AB" w14:textId="77777777" w:rsidR="00DC05EC" w:rsidRPr="00BB0A8F" w:rsidRDefault="00DC05EC" w:rsidP="00DC05EC">
            <w:pPr>
              <w:overflowPunct/>
              <w:autoSpaceDE/>
              <w:autoSpaceDN/>
              <w:adjustRightInd/>
              <w:spacing w:after="0" w:line="252" w:lineRule="auto"/>
              <w:ind w:left="2160" w:hanging="357"/>
              <w:textAlignment w:val="auto"/>
              <w:rPr>
                <w:rFonts w:ascii="Calibri" w:hAnsi="Calibri" w:cs="Calibri"/>
                <w:sz w:val="21"/>
                <w:szCs w:val="21"/>
                <w:lang w:val="en-US"/>
              </w:rPr>
            </w:pPr>
            <w:r w:rsidRPr="00BB0A8F">
              <w:rPr>
                <w:rFonts w:ascii="Calibri" w:hAnsi="Calibri" w:cs="Calibri"/>
                <w:sz w:val="21"/>
                <w:szCs w:val="21"/>
                <w:lang w:val="en-US"/>
              </w:rPr>
              <w:t>FFS details</w:t>
            </w:r>
          </w:p>
          <w:p w14:paraId="6807C538" w14:textId="77777777" w:rsidR="00DC05EC" w:rsidRPr="00BB0A8F" w:rsidRDefault="00DC05EC" w:rsidP="00DC05EC">
            <w:pPr>
              <w:overflowPunct/>
              <w:autoSpaceDE/>
              <w:autoSpaceDN/>
              <w:adjustRightInd/>
              <w:spacing w:after="0" w:line="252" w:lineRule="auto"/>
              <w:textAlignment w:val="auto"/>
              <w:rPr>
                <w:rFonts w:ascii="Calibri" w:hAnsi="Calibri" w:cs="Calibri"/>
                <w:sz w:val="21"/>
                <w:szCs w:val="21"/>
                <w:lang w:val="en-US"/>
              </w:rPr>
            </w:pPr>
            <w:r w:rsidRPr="00BB0A8F">
              <w:rPr>
                <w:rFonts w:ascii="Calibri" w:hAnsi="Calibri" w:cs="Calibri"/>
                <w:sz w:val="21"/>
                <w:szCs w:val="21"/>
                <w:highlight w:val="green"/>
                <w:lang w:val="en-US"/>
              </w:rPr>
              <w:t>Agreements</w:t>
            </w:r>
            <w:r w:rsidRPr="00BB0A8F">
              <w:rPr>
                <w:rFonts w:ascii="Calibri" w:hAnsi="Calibri" w:cs="Calibri"/>
                <w:sz w:val="21"/>
                <w:szCs w:val="21"/>
                <w:lang w:val="en-US"/>
              </w:rPr>
              <w:t>:</w:t>
            </w:r>
          </w:p>
          <w:p w14:paraId="0D25D82D" w14:textId="77777777" w:rsidR="00DC05EC" w:rsidRPr="00BB0A8F" w:rsidRDefault="00DC05EC" w:rsidP="00DC05EC">
            <w:pPr>
              <w:overflowPunct/>
              <w:autoSpaceDE/>
              <w:autoSpaceDN/>
              <w:adjustRightInd/>
              <w:spacing w:after="0" w:line="252" w:lineRule="auto"/>
              <w:ind w:left="720" w:hanging="360"/>
              <w:textAlignment w:val="auto"/>
              <w:rPr>
                <w:rFonts w:ascii="Calibri" w:hAnsi="Calibri" w:cs="Calibri"/>
                <w:sz w:val="21"/>
                <w:szCs w:val="21"/>
                <w:lang w:val="en-US"/>
              </w:rPr>
            </w:pPr>
            <w:r w:rsidRPr="00BB0A8F">
              <w:rPr>
                <w:rFonts w:ascii="Calibri" w:hAnsi="Calibri" w:cs="Calibri"/>
                <w:sz w:val="21"/>
                <w:szCs w:val="21"/>
                <w:lang w:val="en-US"/>
              </w:rPr>
              <w:t xml:space="preserve">For HARQ-ACK spatial bundling: </w:t>
            </w:r>
          </w:p>
          <w:p w14:paraId="7FE30039" w14:textId="77777777" w:rsidR="00DC05EC" w:rsidRPr="00BB0A8F" w:rsidRDefault="00DC05EC" w:rsidP="00DC05EC">
            <w:pPr>
              <w:overflowPunct/>
              <w:autoSpaceDE/>
              <w:autoSpaceDN/>
              <w:adjustRightInd/>
              <w:spacing w:after="0" w:line="252" w:lineRule="auto"/>
              <w:ind w:left="1440" w:hanging="360"/>
              <w:textAlignment w:val="auto"/>
              <w:rPr>
                <w:rFonts w:ascii="Calibri" w:hAnsi="Calibri" w:cs="Calibri"/>
                <w:sz w:val="21"/>
                <w:szCs w:val="21"/>
                <w:lang w:val="en-US"/>
              </w:rPr>
            </w:pPr>
            <w:r w:rsidRPr="00BB0A8F">
              <w:rPr>
                <w:rFonts w:ascii="Calibri" w:hAnsi="Calibri" w:cs="Calibri"/>
                <w:sz w:val="21"/>
                <w:szCs w:val="21"/>
                <w:lang w:val="en-US"/>
              </w:rPr>
              <w:t xml:space="preserve">Support higher layer configuration for spatial-domain bundling </w:t>
            </w:r>
            <w:r w:rsidRPr="00BB0A8F">
              <w:rPr>
                <w:rFonts w:ascii="Calibri" w:hAnsi="Calibri" w:cs="Calibri"/>
                <w:sz w:val="21"/>
                <w:szCs w:val="21"/>
                <w:highlight w:val="yellow"/>
                <w:lang w:val="en-US"/>
              </w:rPr>
              <w:t>per PUCCH grou</w:t>
            </w:r>
            <w:r w:rsidRPr="00BB0A8F">
              <w:rPr>
                <w:rFonts w:ascii="Calibri" w:hAnsi="Calibri" w:cs="Calibri"/>
                <w:sz w:val="21"/>
                <w:szCs w:val="21"/>
                <w:lang w:val="en-US"/>
              </w:rPr>
              <w:t>p</w:t>
            </w:r>
          </w:p>
          <w:p w14:paraId="428C8EA8" w14:textId="77777777" w:rsidR="00DC05EC" w:rsidRPr="00BB0A8F" w:rsidRDefault="00DC05EC" w:rsidP="00DC05EC">
            <w:pPr>
              <w:overflowPunct/>
              <w:autoSpaceDE/>
              <w:autoSpaceDN/>
              <w:adjustRightInd/>
              <w:spacing w:after="0" w:line="252" w:lineRule="auto"/>
              <w:ind w:left="2160" w:hanging="360"/>
              <w:textAlignment w:val="auto"/>
              <w:rPr>
                <w:rFonts w:ascii="Calibri" w:hAnsi="Calibri" w:cs="Calibri"/>
                <w:sz w:val="21"/>
                <w:szCs w:val="21"/>
                <w:lang w:val="en-US"/>
              </w:rPr>
            </w:pPr>
            <w:r w:rsidRPr="00BB0A8F">
              <w:rPr>
                <w:rFonts w:ascii="Calibri" w:hAnsi="Calibri" w:cs="Calibri"/>
                <w:sz w:val="21"/>
                <w:szCs w:val="21"/>
                <w:lang w:val="en-US"/>
              </w:rPr>
              <w:t>Bundling is per cell, and same configuration applies to all the cells</w:t>
            </w:r>
          </w:p>
          <w:p w14:paraId="254997ED" w14:textId="77777777" w:rsidR="00DC05EC" w:rsidRPr="00BB0A8F" w:rsidRDefault="00DC05EC" w:rsidP="00DC05EC">
            <w:pPr>
              <w:overflowPunct/>
              <w:autoSpaceDE/>
              <w:autoSpaceDN/>
              <w:adjustRightInd/>
              <w:spacing w:after="0" w:line="252" w:lineRule="auto"/>
              <w:ind w:left="1440" w:hanging="360"/>
              <w:textAlignment w:val="auto"/>
              <w:rPr>
                <w:rFonts w:ascii="Calibri" w:hAnsi="Calibri" w:cs="Calibri"/>
                <w:sz w:val="21"/>
                <w:szCs w:val="21"/>
                <w:lang w:val="en-US"/>
              </w:rPr>
            </w:pPr>
            <w:r w:rsidRPr="00BB0A8F">
              <w:rPr>
                <w:rFonts w:ascii="Calibri" w:hAnsi="Calibri" w:cs="Calibri"/>
                <w:sz w:val="21"/>
                <w:szCs w:val="21"/>
                <w:lang w:val="en-US"/>
              </w:rPr>
              <w:t xml:space="preserve">FFS </w:t>
            </w:r>
            <w:proofErr w:type="gramStart"/>
            <w:r w:rsidRPr="00BB0A8F">
              <w:rPr>
                <w:rFonts w:ascii="Calibri" w:hAnsi="Calibri" w:cs="Calibri"/>
                <w:sz w:val="21"/>
                <w:szCs w:val="21"/>
                <w:lang w:val="en-US"/>
              </w:rPr>
              <w:t>whether or not</w:t>
            </w:r>
            <w:proofErr w:type="gramEnd"/>
            <w:r w:rsidRPr="00BB0A8F">
              <w:rPr>
                <w:rFonts w:ascii="Calibri" w:hAnsi="Calibri" w:cs="Calibri"/>
                <w:sz w:val="21"/>
                <w:szCs w:val="21"/>
                <w:lang w:val="en-US"/>
              </w:rPr>
              <w:t xml:space="preserve"> to support HARQ spatial bundling in a dynamic manner</w:t>
            </w:r>
          </w:p>
          <w:p w14:paraId="13563139" w14:textId="77777777" w:rsidR="00DC05EC" w:rsidRPr="00BB0A8F" w:rsidRDefault="00DC05EC" w:rsidP="00DC05EC">
            <w:pPr>
              <w:overflowPunct/>
              <w:autoSpaceDE/>
              <w:autoSpaceDN/>
              <w:adjustRightInd/>
              <w:spacing w:after="0"/>
              <w:textAlignment w:val="auto"/>
              <w:rPr>
                <w:rFonts w:ascii="Calibri" w:hAnsi="Calibri" w:cs="Calibri"/>
                <w:sz w:val="21"/>
                <w:szCs w:val="21"/>
                <w:lang w:val="en-US"/>
              </w:rPr>
            </w:pPr>
            <w:r w:rsidRPr="00BB0A8F">
              <w:rPr>
                <w:rFonts w:ascii="Calibri" w:hAnsi="Calibri" w:cs="Calibri"/>
                <w:sz w:val="21"/>
                <w:szCs w:val="21"/>
                <w:highlight w:val="green"/>
                <w:lang w:val="en-US"/>
              </w:rPr>
              <w:t>Agreements</w:t>
            </w:r>
            <w:r w:rsidRPr="00BB0A8F">
              <w:rPr>
                <w:rFonts w:ascii="Calibri" w:hAnsi="Calibri" w:cs="Calibri"/>
                <w:sz w:val="21"/>
                <w:szCs w:val="21"/>
                <w:lang w:val="en-US"/>
              </w:rPr>
              <w:t>:</w:t>
            </w:r>
          </w:p>
          <w:p w14:paraId="6CAB0E2D" w14:textId="77777777" w:rsidR="00DC05EC" w:rsidRPr="00BB0A8F" w:rsidRDefault="00DC05EC" w:rsidP="00DC05EC">
            <w:pPr>
              <w:overflowPunct/>
              <w:autoSpaceDE/>
              <w:autoSpaceDN/>
              <w:adjustRightInd/>
              <w:spacing w:after="0" w:line="252" w:lineRule="auto"/>
              <w:ind w:left="720" w:hanging="357"/>
              <w:textAlignment w:val="auto"/>
              <w:rPr>
                <w:rFonts w:ascii="Calibri" w:hAnsi="Calibri" w:cs="Calibri"/>
                <w:sz w:val="21"/>
                <w:szCs w:val="21"/>
                <w:lang w:val="en-US"/>
              </w:rPr>
            </w:pPr>
            <w:r w:rsidRPr="00BB0A8F">
              <w:rPr>
                <w:rFonts w:ascii="Calibri" w:hAnsi="Calibri" w:cs="Calibri"/>
                <w:sz w:val="21"/>
                <w:szCs w:val="21"/>
                <w:lang w:val="en-US"/>
              </w:rPr>
              <w:t>‘Semi-static’ HARQ-ACK codebook (</w:t>
            </w:r>
            <w:r w:rsidRPr="00BB0A8F">
              <w:rPr>
                <w:rFonts w:ascii="Calibri" w:hAnsi="Calibri" w:cs="Calibri"/>
                <w:sz w:val="21"/>
                <w:szCs w:val="21"/>
                <w:highlight w:val="yellow"/>
                <w:lang w:val="en-US"/>
              </w:rPr>
              <w:t>per PUCCH group</w:t>
            </w:r>
            <w:r w:rsidRPr="00BB0A8F">
              <w:rPr>
                <w:rFonts w:ascii="Calibri" w:hAnsi="Calibri" w:cs="Calibri"/>
                <w:sz w:val="21"/>
                <w:szCs w:val="21"/>
                <w:lang w:val="en-US"/>
              </w:rPr>
              <w:t xml:space="preserve">) is at least determined by </w:t>
            </w:r>
          </w:p>
          <w:p w14:paraId="794BD692" w14:textId="77777777" w:rsidR="00DC05EC" w:rsidRPr="00BB0A8F" w:rsidRDefault="00DC05EC" w:rsidP="00DC05EC">
            <w:pPr>
              <w:overflowPunct/>
              <w:autoSpaceDE/>
              <w:autoSpaceDN/>
              <w:adjustRightInd/>
              <w:spacing w:after="0" w:line="252" w:lineRule="auto"/>
              <w:ind w:left="1440" w:hanging="357"/>
              <w:textAlignment w:val="auto"/>
              <w:rPr>
                <w:rFonts w:ascii="Calibri" w:hAnsi="Calibri" w:cs="Calibri"/>
                <w:sz w:val="21"/>
                <w:szCs w:val="21"/>
                <w:lang w:val="en-US"/>
              </w:rPr>
            </w:pPr>
            <w:r w:rsidRPr="00BB0A8F">
              <w:rPr>
                <w:rFonts w:ascii="Calibri" w:hAnsi="Calibri" w:cs="Calibri"/>
                <w:sz w:val="21"/>
                <w:szCs w:val="21"/>
                <w:lang w:val="en-US"/>
              </w:rPr>
              <w:t>Configured number of DL Cells</w:t>
            </w:r>
          </w:p>
          <w:p w14:paraId="6D73938D" w14:textId="77777777" w:rsidR="00DC05EC" w:rsidRPr="00BB0A8F" w:rsidRDefault="00DC05EC" w:rsidP="00DC05EC">
            <w:pPr>
              <w:overflowPunct/>
              <w:autoSpaceDE/>
              <w:autoSpaceDN/>
              <w:adjustRightInd/>
              <w:spacing w:after="0" w:line="252" w:lineRule="auto"/>
              <w:ind w:left="1440" w:hanging="357"/>
              <w:textAlignment w:val="auto"/>
              <w:rPr>
                <w:rFonts w:ascii="Calibri" w:hAnsi="Calibri" w:cs="Calibri"/>
                <w:sz w:val="21"/>
                <w:szCs w:val="21"/>
                <w:lang w:val="en-US"/>
              </w:rPr>
            </w:pPr>
            <w:r w:rsidRPr="00BB0A8F">
              <w:rPr>
                <w:rFonts w:ascii="Calibri" w:hAnsi="Calibri" w:cs="Calibri"/>
                <w:sz w:val="21"/>
                <w:szCs w:val="21"/>
                <w:lang w:val="en-US"/>
              </w:rPr>
              <w:t>The max number of TBs based on configuration for each DL cell</w:t>
            </w:r>
          </w:p>
          <w:p w14:paraId="05F07373" w14:textId="77777777" w:rsidR="00DC05EC" w:rsidRPr="00BB0A8F" w:rsidRDefault="00DC05EC" w:rsidP="00DC05EC">
            <w:pPr>
              <w:overflowPunct/>
              <w:autoSpaceDE/>
              <w:autoSpaceDN/>
              <w:adjustRightInd/>
              <w:spacing w:after="0" w:line="252" w:lineRule="auto"/>
              <w:ind w:left="1440" w:hanging="357"/>
              <w:textAlignment w:val="auto"/>
              <w:rPr>
                <w:rFonts w:ascii="Calibri" w:hAnsi="Calibri" w:cs="Calibri"/>
                <w:sz w:val="21"/>
                <w:szCs w:val="21"/>
                <w:lang w:val="en-US"/>
              </w:rPr>
            </w:pPr>
            <w:r w:rsidRPr="00BB0A8F">
              <w:rPr>
                <w:rFonts w:ascii="Calibri" w:hAnsi="Calibri" w:cs="Calibri"/>
                <w:sz w:val="21"/>
                <w:szCs w:val="21"/>
                <w:lang w:val="en-US"/>
              </w:rPr>
              <w:t>Configured number of CBGs per TB per configured DL cell</w:t>
            </w:r>
          </w:p>
          <w:p w14:paraId="7489B38E" w14:textId="77777777" w:rsidR="00DC05EC" w:rsidRPr="00BB0A8F" w:rsidRDefault="00DC05EC" w:rsidP="00DC05EC">
            <w:pPr>
              <w:overflowPunct/>
              <w:autoSpaceDE/>
              <w:autoSpaceDN/>
              <w:adjustRightInd/>
              <w:spacing w:after="0" w:line="252" w:lineRule="auto"/>
              <w:ind w:left="1440" w:hanging="357"/>
              <w:textAlignment w:val="auto"/>
              <w:rPr>
                <w:rFonts w:ascii="Calibri" w:hAnsi="Calibri" w:cs="Calibri"/>
                <w:sz w:val="21"/>
                <w:szCs w:val="21"/>
                <w:lang w:val="en-US"/>
              </w:rPr>
            </w:pPr>
            <w:r w:rsidRPr="00BB0A8F">
              <w:rPr>
                <w:rFonts w:ascii="Calibri" w:hAnsi="Calibri" w:cs="Calibri"/>
                <w:sz w:val="21"/>
                <w:szCs w:val="21"/>
                <w:lang w:val="en-US"/>
              </w:rPr>
              <w:t>FFS: Handling of different numerology between UL and DL</w:t>
            </w:r>
          </w:p>
          <w:p w14:paraId="61BA31F0" w14:textId="77777777" w:rsidR="00DC05EC" w:rsidRPr="00BB0A8F" w:rsidRDefault="00DC05EC" w:rsidP="00DC05EC">
            <w:pPr>
              <w:overflowPunct/>
              <w:autoSpaceDE/>
              <w:autoSpaceDN/>
              <w:adjustRightInd/>
              <w:spacing w:after="0" w:line="252" w:lineRule="auto"/>
              <w:ind w:left="1440" w:hanging="357"/>
              <w:textAlignment w:val="auto"/>
              <w:rPr>
                <w:rFonts w:ascii="Calibri" w:hAnsi="Calibri" w:cs="Calibri"/>
                <w:sz w:val="21"/>
                <w:szCs w:val="21"/>
                <w:lang w:val="en-US"/>
              </w:rPr>
            </w:pPr>
            <w:r w:rsidRPr="00BB0A8F">
              <w:rPr>
                <w:rFonts w:ascii="Calibri" w:hAnsi="Calibri" w:cs="Calibri"/>
                <w:sz w:val="21"/>
                <w:szCs w:val="21"/>
                <w:lang w:val="en-US"/>
              </w:rPr>
              <w:t>Details FFS</w:t>
            </w:r>
          </w:p>
          <w:p w14:paraId="3F1ABEFF" w14:textId="77777777" w:rsidR="00DC05EC" w:rsidRPr="00BB0A8F" w:rsidRDefault="00DC05EC" w:rsidP="00DC05EC">
            <w:pPr>
              <w:adjustRightInd/>
              <w:spacing w:after="0"/>
              <w:ind w:left="720" w:hanging="357"/>
              <w:rPr>
                <w:rFonts w:ascii="Calibri" w:hAnsi="Calibri" w:cs="Calibri"/>
                <w:sz w:val="21"/>
                <w:szCs w:val="21"/>
                <w:lang w:val="en-US"/>
              </w:rPr>
            </w:pPr>
            <w:r w:rsidRPr="00BB0A8F">
              <w:rPr>
                <w:rFonts w:ascii="Calibri" w:hAnsi="Calibri" w:cs="Calibri"/>
                <w:sz w:val="21"/>
                <w:szCs w:val="21"/>
                <w:lang w:val="en-US"/>
              </w:rPr>
              <w:lastRenderedPageBreak/>
              <w:t>Dynamic HARQ-ACK codebook (</w:t>
            </w:r>
            <w:r w:rsidRPr="00BB0A8F">
              <w:rPr>
                <w:rFonts w:ascii="Calibri" w:hAnsi="Calibri" w:cs="Calibri"/>
                <w:sz w:val="21"/>
                <w:szCs w:val="21"/>
                <w:highlight w:val="yellow"/>
                <w:lang w:val="en-US"/>
              </w:rPr>
              <w:t>per PUCCH group</w:t>
            </w:r>
            <w:r w:rsidRPr="00BB0A8F">
              <w:rPr>
                <w:rFonts w:ascii="Calibri" w:hAnsi="Calibri" w:cs="Calibri"/>
                <w:sz w:val="21"/>
                <w:szCs w:val="21"/>
                <w:lang w:val="en-US"/>
              </w:rPr>
              <w:t>) with CBG configuration at least for one serving cell</w:t>
            </w:r>
          </w:p>
          <w:p w14:paraId="37521F5B" w14:textId="001E0B51" w:rsidR="00DC05EC" w:rsidRDefault="00DC05EC" w:rsidP="00DC05EC">
            <w:pPr>
              <w:spacing w:after="0"/>
              <w:rPr>
                <w:rFonts w:hint="eastAsia"/>
                <w:lang w:eastAsia="zh-CN"/>
              </w:rPr>
            </w:pPr>
            <w:r w:rsidRPr="00BB0A8F">
              <w:rPr>
                <w:rFonts w:ascii="Calibri" w:hAnsi="Calibri" w:cs="Calibri"/>
                <w:sz w:val="21"/>
                <w:szCs w:val="21"/>
                <w:lang w:val="en-US"/>
              </w:rPr>
              <w:t>Details FFS</w:t>
            </w:r>
          </w:p>
        </w:tc>
      </w:tr>
      <w:tr w:rsidR="00DC05EC" w14:paraId="138AB3F7" w14:textId="77777777">
        <w:tc>
          <w:tcPr>
            <w:tcW w:w="1696" w:type="dxa"/>
          </w:tcPr>
          <w:p w14:paraId="6C51CF31" w14:textId="77777777" w:rsidR="00DC05EC" w:rsidRDefault="00DC05EC" w:rsidP="00DC05EC">
            <w:pPr>
              <w:spacing w:after="0"/>
              <w:rPr>
                <w:lang w:eastAsia="zh-CN"/>
              </w:rPr>
            </w:pPr>
            <w:r>
              <w:rPr>
                <w:lang w:eastAsia="zh-CN"/>
              </w:rPr>
              <w:lastRenderedPageBreak/>
              <w:t>Charter Communications</w:t>
            </w:r>
          </w:p>
        </w:tc>
        <w:tc>
          <w:tcPr>
            <w:tcW w:w="7649" w:type="dxa"/>
          </w:tcPr>
          <w:p w14:paraId="1986811D" w14:textId="77777777" w:rsidR="00DC05EC" w:rsidRDefault="00DC05EC" w:rsidP="00DC05EC">
            <w:r w:rsidRPr="00AC277A">
              <w:t>A-CSI triggering with different SCS is assumed to be agreed</w:t>
            </w:r>
          </w:p>
          <w:p w14:paraId="5814082E" w14:textId="77777777" w:rsidR="00DC05EC" w:rsidRDefault="00DC05EC" w:rsidP="00DC05EC">
            <w:pPr>
              <w:rPr>
                <w:lang w:eastAsia="zh-CN"/>
              </w:rPr>
            </w:pPr>
            <w:r>
              <w:rPr>
                <w:lang w:val="en-US"/>
              </w:rPr>
              <w:t>Cross-carrier PDCCH-order RACH can be supported</w:t>
            </w:r>
          </w:p>
        </w:tc>
      </w:tr>
      <w:tr w:rsidR="00DC05EC" w:rsidRPr="00AC277A" w14:paraId="46A45455" w14:textId="77777777" w:rsidTr="00F431AB">
        <w:tc>
          <w:tcPr>
            <w:tcW w:w="1696" w:type="dxa"/>
          </w:tcPr>
          <w:p w14:paraId="37CC5E8B" w14:textId="77777777" w:rsidR="00DC05EC" w:rsidRDefault="00DC05EC" w:rsidP="00DC05EC">
            <w:pPr>
              <w:spacing w:after="0"/>
              <w:rPr>
                <w:lang w:eastAsia="zh-CN"/>
              </w:rPr>
            </w:pPr>
            <w:r>
              <w:rPr>
                <w:lang w:eastAsia="zh-CN"/>
              </w:rPr>
              <w:t>Ericsson</w:t>
            </w:r>
          </w:p>
        </w:tc>
        <w:tc>
          <w:tcPr>
            <w:tcW w:w="7649" w:type="dxa"/>
          </w:tcPr>
          <w:p w14:paraId="3653C474" w14:textId="5F49C24F" w:rsidR="00DC05EC" w:rsidRPr="00AC277A" w:rsidRDefault="00DC05EC" w:rsidP="00DC05EC">
            <w:r w:rsidRPr="00D03516">
              <w:t>PDCCH-order Random access can be supported through DCI format 1_1 and reusing same bit fields as PDCCH-ordered Random access in self-</w:t>
            </w:r>
            <w:proofErr w:type="gramStart"/>
            <w:r w:rsidRPr="00D03516">
              <w:t>scheduling  and</w:t>
            </w:r>
            <w:proofErr w:type="gramEnd"/>
            <w:r w:rsidRPr="00D03516">
              <w:t xml:space="preserve"> an additional carrier indicator field</w:t>
            </w:r>
            <w:r>
              <w:t xml:space="preserve"> or the serving cell index</w:t>
            </w:r>
            <w:r w:rsidRPr="00D03516">
              <w:t>, size matched to DCI format 1_1.</w:t>
            </w:r>
            <w:r>
              <w:t xml:space="preserve"> </w:t>
            </w:r>
          </w:p>
        </w:tc>
      </w:tr>
    </w:tbl>
    <w:p w14:paraId="4B26C9BF" w14:textId="6962C0F5" w:rsidR="00CF58C5" w:rsidRDefault="00CF58C5"/>
    <w:p w14:paraId="0C916D65" w14:textId="1B5D8280" w:rsidR="00BC0292" w:rsidRDefault="00BC0292">
      <w:r>
        <w:t>See the RAN1#97 feature lead summary [15]</w:t>
      </w:r>
    </w:p>
    <w:p w14:paraId="2A167503" w14:textId="77777777" w:rsidR="00CF58C5" w:rsidRDefault="007238D0">
      <w:pPr>
        <w:pStyle w:val="Heading1"/>
        <w:numPr>
          <w:ilvl w:val="0"/>
          <w:numId w:val="0"/>
        </w:numPr>
      </w:pPr>
      <w:r>
        <w:t>References</w:t>
      </w:r>
    </w:p>
    <w:p w14:paraId="3A93B8A6" w14:textId="77777777" w:rsidR="00CF58C5" w:rsidRDefault="007238D0">
      <w:pPr>
        <w:pStyle w:val="ListParagraph"/>
        <w:numPr>
          <w:ilvl w:val="0"/>
          <w:numId w:val="16"/>
        </w:numPr>
        <w:rPr>
          <w:sz w:val="20"/>
          <w:lang w:val="en-US"/>
        </w:rPr>
      </w:pPr>
      <w:r>
        <w:rPr>
          <w:sz w:val="20"/>
          <w:lang w:val="en-US"/>
        </w:rPr>
        <w:t>R1-1903991</w:t>
      </w:r>
      <w:r>
        <w:rPr>
          <w:sz w:val="20"/>
          <w:lang w:val="en-US"/>
        </w:rPr>
        <w:tab/>
        <w:t>Remaining issues on cross-carrier scheduling with different numerologies, Huawei, HiSilicon</w:t>
      </w:r>
    </w:p>
    <w:p w14:paraId="501F99DC" w14:textId="77777777" w:rsidR="00CF58C5" w:rsidRDefault="007238D0">
      <w:pPr>
        <w:pStyle w:val="ListParagraph"/>
        <w:numPr>
          <w:ilvl w:val="0"/>
          <w:numId w:val="16"/>
        </w:numPr>
        <w:rPr>
          <w:sz w:val="20"/>
          <w:lang w:val="en-US"/>
        </w:rPr>
      </w:pPr>
      <w:r>
        <w:rPr>
          <w:sz w:val="20"/>
          <w:lang w:val="en-US"/>
        </w:rPr>
        <w:t>R1-1904041</w:t>
      </w:r>
      <w:r>
        <w:rPr>
          <w:sz w:val="20"/>
          <w:lang w:val="en-US"/>
        </w:rPr>
        <w:tab/>
        <w:t>On Cross-carrier Scheduling with Different Numerologies, OPPO</w:t>
      </w:r>
    </w:p>
    <w:p w14:paraId="675E79CA" w14:textId="77777777" w:rsidR="00CF58C5" w:rsidRDefault="007238D0">
      <w:pPr>
        <w:pStyle w:val="ListParagraph"/>
        <w:numPr>
          <w:ilvl w:val="0"/>
          <w:numId w:val="16"/>
        </w:numPr>
        <w:rPr>
          <w:sz w:val="20"/>
          <w:lang w:val="en-US"/>
        </w:rPr>
      </w:pPr>
      <w:r>
        <w:rPr>
          <w:sz w:val="20"/>
          <w:lang w:val="en-US"/>
        </w:rPr>
        <w:t>R1-1904112</w:t>
      </w:r>
      <w:r>
        <w:rPr>
          <w:sz w:val="20"/>
          <w:lang w:val="en-US"/>
        </w:rPr>
        <w:tab/>
        <w:t>Support of cross-carrier scheduling with mix numerologies, vivo</w:t>
      </w:r>
    </w:p>
    <w:p w14:paraId="2E7337AA" w14:textId="77777777" w:rsidR="00CF58C5" w:rsidRDefault="007238D0">
      <w:pPr>
        <w:pStyle w:val="ListParagraph"/>
        <w:numPr>
          <w:ilvl w:val="0"/>
          <w:numId w:val="16"/>
        </w:numPr>
        <w:rPr>
          <w:sz w:val="20"/>
          <w:lang w:val="en-US"/>
        </w:rPr>
      </w:pPr>
      <w:r>
        <w:rPr>
          <w:sz w:val="20"/>
          <w:lang w:val="en-US"/>
        </w:rPr>
        <w:t>R1-1904154</w:t>
      </w:r>
      <w:r>
        <w:rPr>
          <w:sz w:val="20"/>
          <w:lang w:val="en-US"/>
        </w:rPr>
        <w:tab/>
        <w:t>Discussion on cross-carrier scheduling with different numerologies, ZTE</w:t>
      </w:r>
    </w:p>
    <w:p w14:paraId="152B4336" w14:textId="77777777" w:rsidR="00CF58C5" w:rsidRDefault="007238D0">
      <w:pPr>
        <w:pStyle w:val="ListParagraph"/>
        <w:numPr>
          <w:ilvl w:val="0"/>
          <w:numId w:val="16"/>
        </w:numPr>
        <w:rPr>
          <w:sz w:val="20"/>
          <w:lang w:val="en-US"/>
        </w:rPr>
      </w:pPr>
      <w:r>
        <w:rPr>
          <w:sz w:val="20"/>
          <w:lang w:val="en-US"/>
        </w:rPr>
        <w:t>R1-1904326</w:t>
      </w:r>
      <w:r>
        <w:rPr>
          <w:sz w:val="20"/>
          <w:lang w:val="en-US"/>
        </w:rPr>
        <w:tab/>
        <w:t>Cross-carrier Scheduling with Different Numerologies, Intel Corporation</w:t>
      </w:r>
    </w:p>
    <w:p w14:paraId="37BE28EA" w14:textId="77777777" w:rsidR="00CF58C5" w:rsidRDefault="007238D0">
      <w:pPr>
        <w:pStyle w:val="ListParagraph"/>
        <w:numPr>
          <w:ilvl w:val="0"/>
          <w:numId w:val="16"/>
        </w:numPr>
        <w:rPr>
          <w:sz w:val="20"/>
          <w:lang w:val="en-US"/>
        </w:rPr>
      </w:pPr>
      <w:r>
        <w:rPr>
          <w:sz w:val="20"/>
          <w:lang w:val="en-US"/>
        </w:rPr>
        <w:t>R1-1904399</w:t>
      </w:r>
      <w:r>
        <w:rPr>
          <w:sz w:val="20"/>
          <w:lang w:val="en-US"/>
        </w:rPr>
        <w:tab/>
        <w:t>Cross-carrier Scheduling with Different Numerologies, Samsung</w:t>
      </w:r>
    </w:p>
    <w:p w14:paraId="153458A0" w14:textId="77777777" w:rsidR="00CF58C5" w:rsidRDefault="007238D0">
      <w:pPr>
        <w:pStyle w:val="ListParagraph"/>
        <w:numPr>
          <w:ilvl w:val="0"/>
          <w:numId w:val="16"/>
        </w:numPr>
        <w:rPr>
          <w:sz w:val="20"/>
          <w:lang w:val="en-US"/>
        </w:rPr>
      </w:pPr>
      <w:r>
        <w:rPr>
          <w:sz w:val="20"/>
          <w:lang w:val="en-US"/>
        </w:rPr>
        <w:t>R1-1904545</w:t>
      </w:r>
      <w:r>
        <w:rPr>
          <w:sz w:val="20"/>
          <w:lang w:val="en-US"/>
        </w:rPr>
        <w:tab/>
        <w:t>Discussion on cross-carrier scheduling with different numerologies, CATT</w:t>
      </w:r>
    </w:p>
    <w:p w14:paraId="1438ADC5" w14:textId="77777777" w:rsidR="00CF58C5" w:rsidRDefault="007238D0">
      <w:pPr>
        <w:pStyle w:val="ListParagraph"/>
        <w:numPr>
          <w:ilvl w:val="0"/>
          <w:numId w:val="16"/>
        </w:numPr>
        <w:rPr>
          <w:sz w:val="20"/>
          <w:lang w:val="en-US"/>
        </w:rPr>
      </w:pPr>
      <w:r>
        <w:rPr>
          <w:sz w:val="20"/>
          <w:lang w:val="en-US"/>
        </w:rPr>
        <w:t>R1-1904720</w:t>
      </w:r>
      <w:r>
        <w:rPr>
          <w:sz w:val="20"/>
          <w:lang w:val="en-US"/>
        </w:rPr>
        <w:tab/>
        <w:t>On cross-carrier scheduling with mixed numerologies, Nokia, Nokia Shanghai Bell</w:t>
      </w:r>
    </w:p>
    <w:p w14:paraId="5D6F2885" w14:textId="77777777" w:rsidR="00CF58C5" w:rsidRDefault="007238D0">
      <w:pPr>
        <w:pStyle w:val="ListParagraph"/>
        <w:numPr>
          <w:ilvl w:val="0"/>
          <w:numId w:val="16"/>
        </w:numPr>
        <w:rPr>
          <w:sz w:val="20"/>
          <w:lang w:val="en-US"/>
        </w:rPr>
      </w:pPr>
      <w:r>
        <w:rPr>
          <w:sz w:val="20"/>
          <w:lang w:val="en-US"/>
        </w:rPr>
        <w:t>R1-1904745</w:t>
      </w:r>
      <w:r>
        <w:rPr>
          <w:sz w:val="20"/>
          <w:lang w:val="en-US"/>
        </w:rPr>
        <w:tab/>
        <w:t>Discussion on cross-carrier scheduling with different numerologies, CMCC</w:t>
      </w:r>
    </w:p>
    <w:p w14:paraId="0C725AE0" w14:textId="77777777" w:rsidR="00CF58C5" w:rsidRDefault="007238D0">
      <w:pPr>
        <w:pStyle w:val="ListParagraph"/>
        <w:numPr>
          <w:ilvl w:val="0"/>
          <w:numId w:val="16"/>
        </w:numPr>
        <w:rPr>
          <w:sz w:val="20"/>
          <w:lang w:val="en-US"/>
        </w:rPr>
      </w:pPr>
      <w:r>
        <w:rPr>
          <w:sz w:val="20"/>
          <w:lang w:val="en-US"/>
        </w:rPr>
        <w:t>R1-1904777</w:t>
      </w:r>
      <w:r>
        <w:rPr>
          <w:sz w:val="20"/>
          <w:lang w:val="en-US"/>
        </w:rPr>
        <w:tab/>
        <w:t>Discussion on cross-carrier scheduling with different numerologies, Spreadtrum Communications</w:t>
      </w:r>
    </w:p>
    <w:p w14:paraId="1A14EDB6" w14:textId="77777777" w:rsidR="00CF58C5" w:rsidRDefault="007238D0">
      <w:pPr>
        <w:pStyle w:val="ListParagraph"/>
        <w:numPr>
          <w:ilvl w:val="0"/>
          <w:numId w:val="16"/>
        </w:numPr>
        <w:rPr>
          <w:sz w:val="20"/>
          <w:lang w:val="en-US"/>
        </w:rPr>
      </w:pPr>
      <w:r>
        <w:rPr>
          <w:sz w:val="20"/>
          <w:lang w:val="en-US"/>
        </w:rPr>
        <w:t>R1-1904973</w:t>
      </w:r>
      <w:r>
        <w:rPr>
          <w:sz w:val="20"/>
          <w:lang w:val="en-US"/>
        </w:rPr>
        <w:tab/>
        <w:t>Cross-carrier scheduling with different numerologies, NTT DOCOMO, INC.</w:t>
      </w:r>
    </w:p>
    <w:p w14:paraId="2FF02AA5" w14:textId="77777777" w:rsidR="00CF58C5" w:rsidRDefault="007238D0">
      <w:pPr>
        <w:pStyle w:val="ListParagraph"/>
        <w:numPr>
          <w:ilvl w:val="0"/>
          <w:numId w:val="16"/>
        </w:numPr>
        <w:rPr>
          <w:sz w:val="20"/>
          <w:lang w:val="en-US"/>
        </w:rPr>
      </w:pPr>
      <w:r>
        <w:rPr>
          <w:sz w:val="20"/>
          <w:lang w:val="en-US"/>
        </w:rPr>
        <w:t>R1-1905142</w:t>
      </w:r>
      <w:r>
        <w:rPr>
          <w:sz w:val="20"/>
          <w:lang w:val="en-US"/>
        </w:rPr>
        <w:tab/>
        <w:t>Cross-carrier scheduling with different numerologies, Ericsson</w:t>
      </w:r>
    </w:p>
    <w:p w14:paraId="2BA0D961" w14:textId="77777777" w:rsidR="00CF58C5" w:rsidRDefault="007238D0">
      <w:pPr>
        <w:pStyle w:val="ListParagraph"/>
        <w:numPr>
          <w:ilvl w:val="0"/>
          <w:numId w:val="16"/>
        </w:numPr>
        <w:rPr>
          <w:sz w:val="20"/>
          <w:lang w:val="en-US"/>
        </w:rPr>
      </w:pPr>
      <w:r>
        <w:rPr>
          <w:sz w:val="20"/>
          <w:lang w:val="en-US"/>
        </w:rPr>
        <w:t>R1-1905154</w:t>
      </w:r>
      <w:r>
        <w:rPr>
          <w:sz w:val="20"/>
          <w:lang w:val="en-US"/>
        </w:rPr>
        <w:tab/>
        <w:t>Cross-carrier scheduling with different numerologies, ASUSTEK COMPUTER (SHANGHAI)</w:t>
      </w:r>
    </w:p>
    <w:p w14:paraId="54C0251F" w14:textId="77777777" w:rsidR="00CF58C5" w:rsidRDefault="007238D0">
      <w:pPr>
        <w:pStyle w:val="ListParagraph"/>
        <w:numPr>
          <w:ilvl w:val="0"/>
          <w:numId w:val="16"/>
        </w:numPr>
        <w:rPr>
          <w:sz w:val="20"/>
          <w:lang w:val="en-US"/>
        </w:rPr>
      </w:pPr>
      <w:bookmarkStart w:id="2" w:name="_Ref5380842"/>
      <w:r>
        <w:rPr>
          <w:sz w:val="20"/>
          <w:lang w:val="en-US"/>
        </w:rPr>
        <w:t>R1-1905279</w:t>
      </w:r>
      <w:r>
        <w:rPr>
          <w:sz w:val="20"/>
          <w:lang w:val="en-US"/>
        </w:rPr>
        <w:tab/>
        <w:t>Cross-Carrier Scheduling with Different Numerologies, Qualcomm Incorporated</w:t>
      </w:r>
      <w:bookmarkEnd w:id="2"/>
    </w:p>
    <w:p w14:paraId="6A5CE9A8" w14:textId="77777777" w:rsidR="00CF58C5" w:rsidRDefault="007238D0">
      <w:pPr>
        <w:pStyle w:val="ListParagraph"/>
        <w:numPr>
          <w:ilvl w:val="0"/>
          <w:numId w:val="16"/>
        </w:numPr>
        <w:rPr>
          <w:sz w:val="20"/>
          <w:lang w:val="en-US"/>
        </w:rPr>
      </w:pPr>
      <w:r>
        <w:rPr>
          <w:sz w:val="20"/>
          <w:lang w:val="en-US"/>
        </w:rPr>
        <w:t>R1-1905756 Feature lead summary #2 on Cross-carrier Scheduling with Different Numerologies, Nokia</w:t>
      </w:r>
    </w:p>
    <w:p w14:paraId="097CB23E" w14:textId="77777777" w:rsidR="00CF58C5" w:rsidRDefault="007238D0">
      <w:pPr>
        <w:pStyle w:val="Heading1"/>
        <w:numPr>
          <w:ilvl w:val="0"/>
          <w:numId w:val="0"/>
        </w:numPr>
      </w:pPr>
      <w:r>
        <w:t>Annex – Proposals and observations</w:t>
      </w:r>
    </w:p>
    <w:p w14:paraId="0FCEB0B2" w14:textId="77777777" w:rsidR="00CF58C5" w:rsidRDefault="007238D0">
      <w:pPr>
        <w:rPr>
          <w:b/>
          <w:lang w:val="en-US"/>
        </w:rPr>
      </w:pPr>
      <w:r>
        <w:rPr>
          <w:b/>
          <w:lang w:val="en-US"/>
        </w:rPr>
        <w:t>R1-1903991</w:t>
      </w:r>
      <w:r>
        <w:rPr>
          <w:b/>
          <w:lang w:val="en-US"/>
        </w:rPr>
        <w:tab/>
        <w:t>Remaining issues on cross-carrier scheduling with different numerologies, Huawei, HiSilicon</w:t>
      </w:r>
    </w:p>
    <w:p w14:paraId="075D4AAC" w14:textId="77777777" w:rsidR="00CF58C5" w:rsidRDefault="007238D0">
      <w:pPr>
        <w:rPr>
          <w:rFonts w:eastAsia="Malgun Gothic"/>
          <w:i/>
        </w:rPr>
      </w:pPr>
      <w:r>
        <w:rPr>
          <w:b/>
          <w:i/>
        </w:rPr>
        <w:t>Observation 1:</w:t>
      </w:r>
      <w:r>
        <w:rPr>
          <w:i/>
        </w:rPr>
        <w:t xml:space="preserve"> No additional specification impact for including high-SCS scheduling cell from low-SCS scheduled cell and uplink cross-carrier scheduling with different numerologies. </w:t>
      </w:r>
    </w:p>
    <w:p w14:paraId="21067031" w14:textId="77777777" w:rsidR="00CF58C5" w:rsidRDefault="007238D0">
      <w:pPr>
        <w:rPr>
          <w:i/>
          <w:lang w:val="en-AU"/>
        </w:rPr>
      </w:pPr>
      <w:r>
        <w:rPr>
          <w:b/>
          <w:i/>
          <w:lang w:val="en-AU"/>
        </w:rPr>
        <w:t>Observation 2:</w:t>
      </w:r>
      <w:r>
        <w:rPr>
          <w:i/>
          <w:lang w:val="en-AU"/>
        </w:rPr>
        <w:t xml:space="preserve"> For cases of lower-SCS cell scheduling higher-SCS cell, the number of HARQ processes is not enough to support contiguous data transmission in the higher-SCS scheduled cell.</w:t>
      </w:r>
    </w:p>
    <w:p w14:paraId="0F0ADB20" w14:textId="77777777" w:rsidR="00CF58C5" w:rsidRDefault="007238D0">
      <w:pPr>
        <w:rPr>
          <w:rFonts w:eastAsia="Malgun Gothic"/>
          <w:i/>
        </w:rPr>
      </w:pPr>
      <w:r>
        <w:rPr>
          <w:rFonts w:hint="eastAsia"/>
          <w:b/>
          <w:i/>
        </w:rPr>
        <w:t xml:space="preserve">Proposal </w:t>
      </w:r>
      <w:r>
        <w:rPr>
          <w:b/>
          <w:i/>
        </w:rPr>
        <w:t>1</w:t>
      </w:r>
      <w:r>
        <w:rPr>
          <w:rFonts w:hint="eastAsia"/>
          <w:b/>
          <w:i/>
        </w:rPr>
        <w:t>:</w:t>
      </w:r>
      <w:r>
        <w:rPr>
          <w:rFonts w:hint="eastAsia"/>
          <w:i/>
        </w:rPr>
        <w:t xml:space="preserve"> </w:t>
      </w:r>
      <w:r>
        <w:rPr>
          <w:i/>
        </w:rPr>
        <w:t xml:space="preserve">The timing between PDCCH </w:t>
      </w:r>
      <w:r>
        <w:rPr>
          <w:rFonts w:hint="eastAsia"/>
          <w:i/>
        </w:rPr>
        <w:t>scheduling</w:t>
      </w:r>
      <w:r>
        <w:rPr>
          <w:i/>
        </w:rPr>
        <w:t xml:space="preserve"> PDSCH in current specification can be applied to the case of higher SCS PDCCH scheduling lower SCS PDSCH. </w:t>
      </w:r>
    </w:p>
    <w:p w14:paraId="2E850D81" w14:textId="77777777" w:rsidR="00CF58C5" w:rsidRDefault="007238D0">
      <w:pPr>
        <w:rPr>
          <w:i/>
          <w:lang w:val="en-AU"/>
        </w:rPr>
      </w:pPr>
      <w:r>
        <w:rPr>
          <w:b/>
          <w:i/>
          <w:lang w:val="en-AU"/>
        </w:rPr>
        <w:t>Proposal 2:</w:t>
      </w:r>
      <w:r>
        <w:t xml:space="preserve"> </w:t>
      </w:r>
      <w:r>
        <w:rPr>
          <w:i/>
          <w:lang w:val="en-AU"/>
        </w:rPr>
        <w:t xml:space="preserve">At least if </w:t>
      </w:r>
      <w:proofErr w:type="spellStart"/>
      <w:r>
        <w:rPr>
          <w:i/>
          <w:lang w:val="en-AU"/>
        </w:rPr>
        <w:t>searchSpaceSharingCA</w:t>
      </w:r>
      <w:proofErr w:type="spellEnd"/>
      <w:r>
        <w:rPr>
          <w:i/>
          <w:lang w:val="en-AU"/>
        </w:rPr>
        <w:t>-DL is not enabled, the first symbol of the higher SCS PDSCH scheduled by a lower SCS PDCCH starts no earlier than 1 symbol duration on the scheduling cell with 15 kHz or 30 kHz SCS and 2 symbols duration on the scheduling cell with 60 kHz SCS after the end of the last symbol of the scheduling PDCCH.</w:t>
      </w:r>
    </w:p>
    <w:p w14:paraId="4163CE27" w14:textId="77777777" w:rsidR="00CF58C5" w:rsidRDefault="007238D0">
      <w:pPr>
        <w:rPr>
          <w:lang w:val="en-AU"/>
        </w:rPr>
      </w:pPr>
      <w:r>
        <w:rPr>
          <w:b/>
          <w:i/>
          <w:lang w:val="en-AU"/>
        </w:rPr>
        <w:t>Proposal 3:</w:t>
      </w:r>
      <w:r>
        <w:rPr>
          <w:i/>
          <w:lang w:val="en-AU"/>
        </w:rPr>
        <w:t xml:space="preserve"> For contiguous data transmission with cross-carrier scheduling with different numerologies, single DCI scheduling one TB across multiple slots is supported.</w:t>
      </w:r>
    </w:p>
    <w:p w14:paraId="2CE8822A" w14:textId="77777777" w:rsidR="00CF58C5" w:rsidRDefault="00CF58C5">
      <w:pPr>
        <w:rPr>
          <w:lang w:val="en-AU"/>
        </w:rPr>
      </w:pPr>
    </w:p>
    <w:p w14:paraId="6ED6507C" w14:textId="77777777" w:rsidR="00CF58C5" w:rsidRDefault="007238D0">
      <w:pPr>
        <w:rPr>
          <w:b/>
          <w:lang w:val="en-US"/>
        </w:rPr>
      </w:pPr>
      <w:r>
        <w:rPr>
          <w:b/>
          <w:lang w:val="en-US"/>
        </w:rPr>
        <w:t>R1-1904041</w:t>
      </w:r>
      <w:r>
        <w:rPr>
          <w:b/>
          <w:lang w:val="en-US"/>
        </w:rPr>
        <w:tab/>
        <w:t>On Cross-carrier Scheduling with Different Numerologies, OPPO</w:t>
      </w:r>
    </w:p>
    <w:p w14:paraId="2EDA8CF9" w14:textId="77777777" w:rsidR="00CF58C5" w:rsidRDefault="007238D0">
      <w:pPr>
        <w:pStyle w:val="BodyText"/>
        <w:rPr>
          <w:i/>
          <w:lang w:eastAsia="zh-CN"/>
        </w:rPr>
      </w:pPr>
      <w:r>
        <w:rPr>
          <w:rFonts w:hint="eastAsia"/>
          <w:b/>
          <w:i/>
          <w:lang w:eastAsia="zh-CN"/>
        </w:rPr>
        <w:t>Proposal 1:</w:t>
      </w:r>
      <w:r>
        <w:rPr>
          <w:rFonts w:hint="eastAsia"/>
          <w:i/>
          <w:lang w:eastAsia="zh-CN"/>
        </w:rPr>
        <w:t xml:space="preserve"> F</w:t>
      </w:r>
      <w:r>
        <w:rPr>
          <w:i/>
          <w:lang w:eastAsia="zh-CN"/>
        </w:rPr>
        <w:t>or the case of lower SCS PDCCH scheduling a higher SCS PDSCH</w:t>
      </w:r>
      <w:r>
        <w:rPr>
          <w:rFonts w:hint="eastAsia"/>
          <w:i/>
          <w:lang w:eastAsia="zh-CN"/>
        </w:rPr>
        <w:t xml:space="preserve">, </w:t>
      </w:r>
      <w:r>
        <w:rPr>
          <w:i/>
          <w:lang w:eastAsia="zh-CN"/>
        </w:rPr>
        <w:sym w:font="Symbol" w:char="F044"/>
      </w:r>
      <w:r>
        <w:rPr>
          <w:rFonts w:hint="eastAsia"/>
          <w:i/>
          <w:lang w:eastAsia="zh-CN"/>
        </w:rPr>
        <w:t xml:space="preserve"> is defined based on the SCS of the scheduled cell. </w:t>
      </w:r>
    </w:p>
    <w:p w14:paraId="115F03E7" w14:textId="77777777" w:rsidR="00CF58C5" w:rsidRDefault="007238D0">
      <w:pPr>
        <w:pStyle w:val="BodyText"/>
        <w:rPr>
          <w:i/>
          <w:lang w:eastAsia="zh-CN"/>
        </w:rPr>
      </w:pPr>
      <w:r>
        <w:rPr>
          <w:rFonts w:hint="eastAsia"/>
          <w:b/>
          <w:i/>
          <w:lang w:eastAsia="zh-CN"/>
        </w:rPr>
        <w:t>Proposal 2</w:t>
      </w:r>
      <w:r>
        <w:rPr>
          <w:rFonts w:hint="eastAsia"/>
          <w:i/>
          <w:lang w:eastAsia="zh-CN"/>
        </w:rPr>
        <w:t xml:space="preserve">: </w:t>
      </w:r>
      <w:r>
        <w:rPr>
          <w:i/>
        </w:rPr>
        <w:t>At least for the case of lower SCS PDCCH scheduling a higher SCS PDSCH</w:t>
      </w:r>
      <w:r>
        <w:rPr>
          <w:rFonts w:hint="eastAsia"/>
          <w:i/>
          <w:lang w:eastAsia="zh-CN"/>
        </w:rPr>
        <w:t xml:space="preserve">, different </w:t>
      </w:r>
      <w:r>
        <w:rPr>
          <w:i/>
          <w:lang w:eastAsia="zh-CN"/>
        </w:rPr>
        <w:sym w:font="Symbol" w:char="F044"/>
      </w:r>
      <w:r>
        <w:rPr>
          <w:rFonts w:hint="eastAsia"/>
          <w:i/>
          <w:lang w:eastAsia="zh-CN"/>
        </w:rPr>
        <w:t xml:space="preserve"> can be applied for Type A PDSCH and Type B PDSCH respectively.</w:t>
      </w:r>
    </w:p>
    <w:p w14:paraId="0525676C" w14:textId="77777777" w:rsidR="00CF58C5" w:rsidRDefault="007238D0">
      <w:pPr>
        <w:numPr>
          <w:ilvl w:val="0"/>
          <w:numId w:val="17"/>
        </w:numPr>
        <w:overflowPunct/>
        <w:autoSpaceDE/>
        <w:autoSpaceDN/>
        <w:adjustRightInd/>
        <w:spacing w:afterLines="50" w:after="120"/>
        <w:textAlignment w:val="auto"/>
        <w:rPr>
          <w:i/>
          <w:lang w:eastAsia="zh-CN"/>
        </w:rPr>
      </w:pPr>
      <w:r>
        <w:rPr>
          <w:rFonts w:hint="eastAsia"/>
          <w:i/>
          <w:lang w:eastAsia="zh-CN"/>
        </w:rPr>
        <w:lastRenderedPageBreak/>
        <w:t xml:space="preserve">Defining </w:t>
      </w:r>
      <w:r>
        <w:rPr>
          <w:i/>
          <w:lang w:eastAsia="zh-CN"/>
        </w:rPr>
        <w:sym w:font="Symbol" w:char="F044"/>
      </w:r>
      <w:r>
        <w:rPr>
          <w:rFonts w:hint="eastAsia"/>
          <w:i/>
          <w:lang w:eastAsia="zh-CN"/>
        </w:rPr>
        <w:t xml:space="preserve"> in unit of slot for Type A PDSCH. Defining </w:t>
      </w:r>
      <w:r>
        <w:rPr>
          <w:i/>
          <w:lang w:eastAsia="zh-CN"/>
        </w:rPr>
        <w:sym w:font="Symbol" w:char="F044"/>
      </w:r>
      <w:r>
        <w:rPr>
          <w:rFonts w:hint="eastAsia"/>
          <w:i/>
          <w:lang w:eastAsia="zh-CN"/>
        </w:rPr>
        <w:t xml:space="preserve"> in unit of symbol for Type B PDSCH.</w:t>
      </w:r>
    </w:p>
    <w:p w14:paraId="06FD5E0C" w14:textId="77777777" w:rsidR="00CF58C5" w:rsidRDefault="007238D0">
      <w:pPr>
        <w:numPr>
          <w:ilvl w:val="0"/>
          <w:numId w:val="17"/>
        </w:numPr>
        <w:overflowPunct/>
        <w:autoSpaceDE/>
        <w:autoSpaceDN/>
        <w:adjustRightInd/>
        <w:spacing w:afterLines="50" w:after="120"/>
        <w:textAlignment w:val="auto"/>
        <w:rPr>
          <w:i/>
          <w:lang w:eastAsia="zh-CN"/>
        </w:rPr>
      </w:pPr>
      <w:r>
        <w:rPr>
          <w:rFonts w:hint="eastAsia"/>
          <w:i/>
          <w:lang w:eastAsia="zh-CN"/>
        </w:rPr>
        <w:t>Different DL TDRA tables can be configured for Type A PDSCH and Type B PDSCH respectively.</w:t>
      </w:r>
    </w:p>
    <w:p w14:paraId="410DB499" w14:textId="77777777" w:rsidR="00CF58C5" w:rsidRDefault="007238D0">
      <w:pPr>
        <w:numPr>
          <w:ilvl w:val="0"/>
          <w:numId w:val="17"/>
        </w:numPr>
        <w:overflowPunct/>
        <w:autoSpaceDE/>
        <w:autoSpaceDN/>
        <w:adjustRightInd/>
        <w:spacing w:afterLines="50" w:after="120"/>
        <w:textAlignment w:val="auto"/>
        <w:rPr>
          <w:i/>
          <w:lang w:eastAsia="zh-CN"/>
        </w:rPr>
      </w:pPr>
      <w:r>
        <w:rPr>
          <w:rFonts w:hint="eastAsia"/>
          <w:i/>
          <w:lang w:eastAsia="zh-CN"/>
        </w:rPr>
        <w:t>FFS: How to determine PDSCH type before decoding DCI.</w:t>
      </w:r>
    </w:p>
    <w:p w14:paraId="45D61AF0" w14:textId="77777777" w:rsidR="00CF58C5" w:rsidRDefault="007238D0">
      <w:pPr>
        <w:pStyle w:val="BodyText"/>
        <w:rPr>
          <w:i/>
          <w:lang w:eastAsia="zh-CN"/>
        </w:rPr>
      </w:pPr>
      <w:r>
        <w:rPr>
          <w:rFonts w:hint="eastAsia"/>
          <w:b/>
          <w:i/>
          <w:lang w:eastAsia="zh-CN"/>
        </w:rPr>
        <w:t>Proposal 3:</w:t>
      </w:r>
      <w:r>
        <w:rPr>
          <w:rFonts w:hint="eastAsia"/>
          <w:i/>
          <w:lang w:eastAsia="zh-CN"/>
        </w:rPr>
        <w:t xml:space="preserve"> Consider enhancements on reducing BDs for cross-carrier scheduling, e.g. by DCI size alignment between DCIs scheduling different cells.</w:t>
      </w:r>
    </w:p>
    <w:p w14:paraId="41D43C5C" w14:textId="77777777" w:rsidR="00CF58C5" w:rsidRDefault="007238D0">
      <w:pPr>
        <w:pStyle w:val="BodyText"/>
        <w:rPr>
          <w:i/>
          <w:lang w:eastAsia="zh-CN"/>
        </w:rPr>
      </w:pPr>
      <w:r>
        <w:rPr>
          <w:rFonts w:hint="eastAsia"/>
          <w:b/>
          <w:i/>
          <w:lang w:eastAsia="zh-CN"/>
        </w:rPr>
        <w:t>Proposal 4:</w:t>
      </w:r>
      <w:r>
        <w:rPr>
          <w:rFonts w:hint="eastAsia"/>
          <w:i/>
          <w:lang w:eastAsia="zh-CN"/>
        </w:rPr>
        <w:t xml:space="preserve"> In case of cross-carrier scheduling with different numerologies, a couple of UE capabilities can be defined. Under each UE capability, a practical limit of number of detectable DCIs should be defined considering UE complexity, regardless number and numerology of scheduled CCs.</w:t>
      </w:r>
    </w:p>
    <w:p w14:paraId="061C60BB" w14:textId="77777777" w:rsidR="00CF58C5" w:rsidRDefault="00CF58C5"/>
    <w:p w14:paraId="09B7881B" w14:textId="77777777" w:rsidR="00CF58C5" w:rsidRDefault="007238D0">
      <w:pPr>
        <w:rPr>
          <w:b/>
          <w:lang w:val="en-US"/>
        </w:rPr>
      </w:pPr>
      <w:r>
        <w:rPr>
          <w:b/>
          <w:lang w:val="en-US"/>
        </w:rPr>
        <w:t>R1-1904112</w:t>
      </w:r>
      <w:r>
        <w:rPr>
          <w:b/>
          <w:lang w:val="en-US"/>
        </w:rPr>
        <w:tab/>
        <w:t>Support of cross-carrier scheduling with mix numerologies, vivo</w:t>
      </w:r>
    </w:p>
    <w:p w14:paraId="60ED20B0" w14:textId="77777777" w:rsidR="00CF58C5" w:rsidRDefault="007238D0">
      <w:pPr>
        <w:pStyle w:val="BodyText"/>
        <w:spacing w:before="120"/>
        <w:rPr>
          <w:lang w:eastAsia="zh-CN"/>
        </w:rPr>
      </w:pPr>
      <w:r>
        <w:rPr>
          <w:lang w:eastAsia="zh-CN"/>
        </w:rPr>
        <w:fldChar w:fldCharType="begin"/>
      </w:r>
      <w:r>
        <w:rPr>
          <w:lang w:eastAsia="zh-CN"/>
        </w:rPr>
        <w:instrText xml:space="preserve"> REF _Ref806111 \h  \* MERGEFORMAT </w:instrText>
      </w:r>
      <w:r>
        <w:rPr>
          <w:lang w:eastAsia="zh-CN"/>
        </w:rPr>
      </w:r>
      <w:r>
        <w:rPr>
          <w:lang w:eastAsia="zh-CN"/>
        </w:rPr>
        <w:fldChar w:fldCharType="separate"/>
      </w:r>
      <w:r>
        <w:rPr>
          <w:rFonts w:eastAsiaTheme="minorEastAsia"/>
          <w:i/>
          <w:u w:val="single"/>
          <w:lang w:eastAsia="zh-CN"/>
        </w:rPr>
        <w:t>Observation 1:</w:t>
      </w:r>
      <w:r>
        <w:rPr>
          <w:rFonts w:eastAsiaTheme="minorEastAsia"/>
          <w:i/>
          <w:lang w:eastAsia="zh-CN"/>
        </w:rPr>
        <w:t xml:space="preserve"> </w:t>
      </w:r>
      <w:r>
        <w:rPr>
          <w:rFonts w:eastAsiaTheme="minorEastAsia"/>
          <w:bCs/>
          <w:i/>
          <w:lang w:eastAsia="zh-CN"/>
        </w:rPr>
        <w:t>Support of</w:t>
      </w:r>
      <w:r>
        <w:t xml:space="preserve"> </w:t>
      </w:r>
      <w:r>
        <w:rPr>
          <w:rFonts w:eastAsiaTheme="minorEastAsia"/>
          <w:bCs/>
          <w:i/>
          <w:lang w:eastAsia="zh-CN"/>
        </w:rPr>
        <w:t>multi-slot scheduling may either have difficulty in DCI design, or introduce</w:t>
      </w:r>
      <w:r>
        <w:t xml:space="preserve"> </w:t>
      </w:r>
      <w:r>
        <w:rPr>
          <w:rFonts w:eastAsiaTheme="minorEastAsia"/>
          <w:bCs/>
          <w:i/>
          <w:lang w:eastAsia="zh-CN"/>
        </w:rPr>
        <w:t>processing complexity of UE implementation</w:t>
      </w:r>
      <w:r>
        <w:rPr>
          <w:rFonts w:eastAsiaTheme="minorEastAsia"/>
          <w:i/>
          <w:lang w:eastAsia="zh-CN"/>
        </w:rPr>
        <w:t>.</w:t>
      </w:r>
      <w:r>
        <w:rPr>
          <w:lang w:eastAsia="zh-CN"/>
        </w:rPr>
        <w:fldChar w:fldCharType="end"/>
      </w:r>
    </w:p>
    <w:p w14:paraId="040BF893" w14:textId="77777777" w:rsidR="00CF58C5" w:rsidRDefault="007238D0">
      <w:pPr>
        <w:pStyle w:val="BodyText"/>
        <w:spacing w:before="120"/>
        <w:rPr>
          <w:lang w:eastAsia="zh-CN"/>
        </w:rPr>
      </w:pPr>
      <w:r>
        <w:rPr>
          <w:lang w:eastAsia="zh-CN"/>
        </w:rPr>
        <w:t>Based on these observations, we propose that,</w:t>
      </w:r>
    </w:p>
    <w:p w14:paraId="5A4BE3D0" w14:textId="77777777" w:rsidR="00CF58C5" w:rsidRDefault="007238D0">
      <w:pPr>
        <w:pStyle w:val="BodyText"/>
        <w:spacing w:before="120"/>
        <w:rPr>
          <w:lang w:eastAsia="zh-CN"/>
        </w:rPr>
      </w:pPr>
      <w:r>
        <w:rPr>
          <w:lang w:eastAsia="zh-CN"/>
        </w:rPr>
        <w:fldChar w:fldCharType="begin"/>
      </w:r>
      <w:r>
        <w:rPr>
          <w:lang w:eastAsia="zh-CN"/>
        </w:rPr>
        <w:instrText xml:space="preserve"> REF _Ref521146463 \h  \* MERGEFORMAT </w:instrText>
      </w:r>
      <w:r>
        <w:rPr>
          <w:lang w:eastAsia="zh-CN"/>
        </w:rPr>
      </w:r>
      <w:r>
        <w:rPr>
          <w:lang w:eastAsia="zh-CN"/>
        </w:rPr>
        <w:fldChar w:fldCharType="separate"/>
      </w:r>
      <w:r>
        <w:rPr>
          <w:rFonts w:eastAsiaTheme="minorEastAsia"/>
          <w:i/>
          <w:u w:val="single"/>
          <w:lang w:eastAsia="zh-CN"/>
        </w:rPr>
        <w:t>Proposal 1:</w:t>
      </w:r>
      <w:r>
        <w:rPr>
          <w:rFonts w:eastAsiaTheme="minorEastAsia"/>
          <w:i/>
          <w:lang w:eastAsia="zh-CN"/>
        </w:rPr>
        <w:t xml:space="preserve"> RAN1 should clarify whether the agreement made in RAN1#96 is applicable only to the mix numerologies cases, or applicable to all the cross-carrier scheduling cases.</w:t>
      </w:r>
      <w:r>
        <w:rPr>
          <w:lang w:eastAsia="zh-CN"/>
        </w:rPr>
        <w:fldChar w:fldCharType="end"/>
      </w:r>
    </w:p>
    <w:p w14:paraId="2C6F762F" w14:textId="77777777" w:rsidR="00CF58C5" w:rsidRDefault="007238D0">
      <w:pPr>
        <w:pStyle w:val="BodyText"/>
        <w:spacing w:before="120"/>
        <w:rPr>
          <w:lang w:eastAsia="zh-CN"/>
        </w:rPr>
      </w:pPr>
      <w:r>
        <w:rPr>
          <w:lang w:eastAsia="zh-CN"/>
        </w:rPr>
        <w:fldChar w:fldCharType="begin"/>
      </w:r>
      <w:r>
        <w:rPr>
          <w:lang w:eastAsia="zh-CN"/>
        </w:rPr>
        <w:instrText xml:space="preserve"> REF _Ref534562496 \h  \* MERGEFORMAT </w:instrText>
      </w:r>
      <w:r>
        <w:rPr>
          <w:lang w:eastAsia="zh-CN"/>
        </w:rPr>
      </w:r>
      <w:r>
        <w:rPr>
          <w:lang w:eastAsia="zh-CN"/>
        </w:rPr>
        <w:fldChar w:fldCharType="separate"/>
      </w:r>
      <w:r>
        <w:rPr>
          <w:rFonts w:eastAsiaTheme="minorEastAsia"/>
          <w:i/>
          <w:u w:val="single"/>
          <w:lang w:eastAsia="zh-CN"/>
        </w:rPr>
        <w:t>Proposal 2:</w:t>
      </w:r>
      <w:r>
        <w:rPr>
          <w:rFonts w:eastAsiaTheme="minorEastAsia"/>
          <w:i/>
          <w:lang w:eastAsia="zh-CN"/>
        </w:rPr>
        <w:t xml:space="preserve"> In the case of cross-carrier scheduling where the SCS of the PDSCH is larger than that of the PDCCH, a UE should be able to process more than one unicast DCI scheduling PDSCH per scheduled cell.</w:t>
      </w:r>
      <w:r>
        <w:rPr>
          <w:lang w:eastAsia="zh-CN"/>
        </w:rPr>
        <w:fldChar w:fldCharType="end"/>
      </w:r>
    </w:p>
    <w:p w14:paraId="4B15B7D3" w14:textId="77777777" w:rsidR="00CF58C5" w:rsidRDefault="007238D0">
      <w:pPr>
        <w:pStyle w:val="BodyText"/>
        <w:spacing w:before="120"/>
        <w:rPr>
          <w:lang w:eastAsia="zh-CN"/>
        </w:rPr>
      </w:pPr>
      <w:r>
        <w:rPr>
          <w:lang w:eastAsia="zh-CN"/>
        </w:rPr>
        <w:fldChar w:fldCharType="begin"/>
      </w:r>
      <w:r>
        <w:rPr>
          <w:lang w:eastAsia="zh-CN"/>
        </w:rPr>
        <w:instrText xml:space="preserve"> REF _Ref812742 \h  \* MERGEFORMAT </w:instrText>
      </w:r>
      <w:r>
        <w:rPr>
          <w:lang w:eastAsia="zh-CN"/>
        </w:rPr>
      </w:r>
      <w:r>
        <w:rPr>
          <w:lang w:eastAsia="zh-CN"/>
        </w:rPr>
        <w:fldChar w:fldCharType="separate"/>
      </w:r>
      <w:r>
        <w:rPr>
          <w:rFonts w:eastAsiaTheme="minorEastAsia"/>
          <w:i/>
          <w:u w:val="single"/>
          <w:lang w:eastAsia="zh-CN"/>
        </w:rPr>
        <w:t>Proposal 3:</w:t>
      </w:r>
      <w:r>
        <w:rPr>
          <w:rFonts w:eastAsiaTheme="minorEastAsia"/>
          <w:i/>
          <w:lang w:eastAsia="zh-CN"/>
        </w:rPr>
        <w:t xml:space="preserve"> The value of </w:t>
      </w:r>
      <w:r>
        <w:rPr>
          <w:rFonts w:eastAsiaTheme="minorEastAsia"/>
          <w:i/>
          <w:lang w:eastAsia="zh-CN"/>
        </w:rPr>
        <w:sym w:font="Symbol" w:char="F044"/>
      </w:r>
      <w:r>
        <w:rPr>
          <w:rFonts w:eastAsiaTheme="minorEastAsia"/>
          <w:i/>
          <w:lang w:eastAsia="zh-CN"/>
        </w:rPr>
        <w:t xml:space="preserve"> depends on the following factors: </w:t>
      </w:r>
      <w:r>
        <w:rPr>
          <w:rFonts w:eastAsiaTheme="minorEastAsia"/>
          <w:i/>
          <w:lang w:eastAsia="zh-CN"/>
        </w:rPr>
        <w:br/>
        <w:t xml:space="preserve">-- the PDCCH transmission duration, </w:t>
      </w:r>
      <w:r>
        <w:rPr>
          <w:rFonts w:eastAsiaTheme="minorEastAsia"/>
          <w:i/>
          <w:lang w:eastAsia="zh-CN"/>
        </w:rPr>
        <w:br/>
        <w:t xml:space="preserve">-- the processing time, </w:t>
      </w:r>
      <w:r>
        <w:rPr>
          <w:rFonts w:eastAsiaTheme="minorEastAsia"/>
          <w:i/>
          <w:lang w:eastAsia="zh-CN"/>
        </w:rPr>
        <w:br/>
        <w:t>-- combination of numerologies of the scheduling PDCCH and the PDSCH.</w:t>
      </w:r>
      <w:r>
        <w:rPr>
          <w:lang w:eastAsia="zh-CN"/>
        </w:rPr>
        <w:fldChar w:fldCharType="end"/>
      </w:r>
    </w:p>
    <w:p w14:paraId="1B39EFD3" w14:textId="77777777" w:rsidR="00CF58C5" w:rsidRDefault="007238D0">
      <w:pPr>
        <w:pStyle w:val="BodyText"/>
        <w:spacing w:before="120"/>
        <w:rPr>
          <w:lang w:eastAsia="zh-CN"/>
        </w:rPr>
      </w:pPr>
      <w:r>
        <w:rPr>
          <w:lang w:eastAsia="zh-CN"/>
        </w:rPr>
        <w:fldChar w:fldCharType="begin"/>
      </w:r>
      <w:r>
        <w:rPr>
          <w:lang w:eastAsia="zh-CN"/>
        </w:rPr>
        <w:instrText xml:space="preserve"> REF _Ref525390589 \h  \* MERGEFORMAT </w:instrText>
      </w:r>
      <w:r>
        <w:rPr>
          <w:lang w:eastAsia="zh-CN"/>
        </w:rPr>
      </w:r>
      <w:r>
        <w:rPr>
          <w:lang w:eastAsia="zh-CN"/>
        </w:rPr>
        <w:fldChar w:fldCharType="separate"/>
      </w:r>
      <w:r>
        <w:rPr>
          <w:rFonts w:eastAsiaTheme="minorEastAsia"/>
          <w:i/>
          <w:u w:val="single"/>
          <w:lang w:eastAsia="zh-CN"/>
        </w:rPr>
        <w:t xml:space="preserve">Proposal 4: </w:t>
      </w:r>
      <w:r>
        <w:rPr>
          <w:rFonts w:eastAsiaTheme="minorEastAsia"/>
          <w:i/>
          <w:lang w:eastAsia="zh-CN"/>
        </w:rPr>
        <w:t>If a UE receives a PDCCH scheduling a PSCH with higher SCS, where the earliest possible starting point for the PDSCH is behind the type-A DMRS symbol(s) in slot n, the UE does not expect to receive a type-A PDSCH in a slot earlier than slot n+1.</w:t>
      </w:r>
      <w:r>
        <w:rPr>
          <w:lang w:eastAsia="zh-CN"/>
        </w:rPr>
        <w:fldChar w:fldCharType="end"/>
      </w:r>
    </w:p>
    <w:p w14:paraId="18B220C9" w14:textId="77777777" w:rsidR="00CF58C5" w:rsidRDefault="007238D0">
      <w:pPr>
        <w:pStyle w:val="BodyText"/>
        <w:spacing w:before="120"/>
        <w:rPr>
          <w:lang w:eastAsia="zh-CN"/>
        </w:rPr>
      </w:pPr>
      <w:r>
        <w:rPr>
          <w:lang w:eastAsia="zh-CN"/>
        </w:rPr>
        <w:fldChar w:fldCharType="begin"/>
      </w:r>
      <w:r>
        <w:rPr>
          <w:lang w:eastAsia="zh-CN"/>
        </w:rPr>
        <w:instrText xml:space="preserve"> REF _Ref893048 \h  \* MERGEFORMAT </w:instrText>
      </w:r>
      <w:r>
        <w:rPr>
          <w:lang w:eastAsia="zh-CN"/>
        </w:rPr>
      </w:r>
      <w:r>
        <w:rPr>
          <w:lang w:eastAsia="zh-CN"/>
        </w:rPr>
        <w:fldChar w:fldCharType="separate"/>
      </w:r>
      <w:r>
        <w:rPr>
          <w:rFonts w:eastAsiaTheme="minorEastAsia"/>
          <w:i/>
          <w:u w:val="single"/>
          <w:lang w:eastAsia="zh-CN"/>
        </w:rPr>
        <w:t>Proposal 5:</w:t>
      </w:r>
      <w:r>
        <w:rPr>
          <w:rFonts w:eastAsiaTheme="minorEastAsia"/>
          <w:i/>
          <w:lang w:eastAsia="zh-CN"/>
        </w:rPr>
        <w:t xml:space="preserve"> For cross carrier scheduling, if the scheduling timing offset is smaller than the threshold, or if </w:t>
      </w:r>
      <w:proofErr w:type="spellStart"/>
      <w:r>
        <w:rPr>
          <w:rFonts w:eastAsiaTheme="minorEastAsia"/>
          <w:i/>
          <w:lang w:eastAsia="zh-CN"/>
        </w:rPr>
        <w:t>Tci-PresentInDCI</w:t>
      </w:r>
      <w:proofErr w:type="spellEnd"/>
      <w:r>
        <w:rPr>
          <w:rFonts w:eastAsiaTheme="minorEastAsia"/>
          <w:i/>
          <w:lang w:eastAsia="zh-CN"/>
        </w:rPr>
        <w:t xml:space="preserve"> is not enabled for DCI format 1_1, the default QCL assumption for PDSCH can base on the active TCI state with the lowest ID applicable to PDSCH in the active BWP of the scheduled cell.</w:t>
      </w:r>
      <w:r>
        <w:rPr>
          <w:lang w:eastAsia="zh-CN"/>
        </w:rPr>
        <w:fldChar w:fldCharType="end"/>
      </w:r>
    </w:p>
    <w:p w14:paraId="04A07C2A" w14:textId="77777777" w:rsidR="00CF58C5" w:rsidRDefault="007238D0">
      <w:pPr>
        <w:pStyle w:val="BodyText"/>
        <w:spacing w:before="120"/>
        <w:rPr>
          <w:lang w:eastAsia="zh-CN"/>
        </w:rPr>
      </w:pPr>
      <w:r>
        <w:rPr>
          <w:lang w:eastAsia="zh-CN"/>
        </w:rPr>
        <w:fldChar w:fldCharType="begin"/>
      </w:r>
      <w:r>
        <w:rPr>
          <w:lang w:eastAsia="zh-CN"/>
        </w:rPr>
        <w:instrText xml:space="preserve"> </w:instrText>
      </w:r>
      <w:r>
        <w:rPr>
          <w:rFonts w:hint="eastAsia"/>
          <w:lang w:eastAsia="zh-CN"/>
        </w:rPr>
        <w:instrText>REF _Ref535020921 \h</w:instrText>
      </w:r>
      <w:r>
        <w:rPr>
          <w:lang w:eastAsia="zh-CN"/>
        </w:rPr>
        <w:instrText xml:space="preserve">  \* MERGEFORMAT </w:instrText>
      </w:r>
      <w:r>
        <w:rPr>
          <w:lang w:eastAsia="zh-CN"/>
        </w:rPr>
      </w:r>
      <w:r>
        <w:rPr>
          <w:lang w:eastAsia="zh-CN"/>
        </w:rPr>
        <w:fldChar w:fldCharType="separate"/>
      </w:r>
      <w:r>
        <w:rPr>
          <w:rFonts w:eastAsiaTheme="minorEastAsia"/>
          <w:i/>
          <w:u w:val="single"/>
          <w:lang w:eastAsia="zh-CN"/>
        </w:rPr>
        <w:t>Proposal 6:</w:t>
      </w:r>
      <w:r>
        <w:rPr>
          <w:rFonts w:eastAsiaTheme="minorEastAsia"/>
          <w:i/>
          <w:lang w:eastAsia="zh-CN"/>
        </w:rPr>
        <w:t xml:space="preserve"> </w:t>
      </w:r>
      <w:r>
        <w:rPr>
          <w:rFonts w:eastAsiaTheme="minorEastAsia" w:hint="eastAsia"/>
          <w:i/>
          <w:lang w:eastAsia="zh-CN"/>
        </w:rPr>
        <w:t>For aperiodic CSI-RS triggering with different numerology between PDCCH and CSI-RS, the issues above mentioned can be considered</w:t>
      </w:r>
      <w:r>
        <w:rPr>
          <w:rFonts w:eastAsiaTheme="minorEastAsia"/>
          <w:i/>
          <w:lang w:eastAsia="zh-CN"/>
        </w:rPr>
        <w:t>.</w:t>
      </w:r>
      <w:r>
        <w:rPr>
          <w:lang w:eastAsia="zh-CN"/>
        </w:rPr>
        <w:fldChar w:fldCharType="end"/>
      </w:r>
    </w:p>
    <w:p w14:paraId="1BC81321" w14:textId="77777777" w:rsidR="00CF58C5" w:rsidRDefault="00CF58C5"/>
    <w:p w14:paraId="6592917B" w14:textId="77777777" w:rsidR="00CF58C5" w:rsidRDefault="007238D0">
      <w:pPr>
        <w:rPr>
          <w:b/>
          <w:lang w:val="en-US"/>
        </w:rPr>
      </w:pPr>
      <w:r>
        <w:rPr>
          <w:b/>
          <w:lang w:val="en-US"/>
        </w:rPr>
        <w:t>R1-1904154</w:t>
      </w:r>
      <w:r>
        <w:rPr>
          <w:b/>
          <w:lang w:val="en-US"/>
        </w:rPr>
        <w:tab/>
        <w:t>Discussion on cross-carrier scheduling with different numerologies, ZTE</w:t>
      </w:r>
    </w:p>
    <w:p w14:paraId="42E41A3D" w14:textId="77777777" w:rsidR="00CF58C5" w:rsidRDefault="007238D0">
      <w:pPr>
        <w:rPr>
          <w:i/>
          <w:iCs/>
          <w:lang w:eastAsia="zh-CN"/>
        </w:rPr>
      </w:pPr>
      <w:r>
        <w:rPr>
          <w:rFonts w:hint="eastAsia"/>
          <w:b/>
          <w:bCs/>
          <w:i/>
          <w:iCs/>
          <w:lang w:eastAsia="zh-CN"/>
        </w:rPr>
        <w:t>Observation 1</w:t>
      </w:r>
      <w:r>
        <w:rPr>
          <w:rFonts w:hint="eastAsia"/>
          <w:i/>
          <w:iCs/>
          <w:lang w:eastAsia="zh-CN"/>
        </w:rPr>
        <w:t>: In case of lower SCS PDCCH scheduling a higher SCS PDSCH, the number of BDs may be not enough to simultaneously schedule all the DL slots and UL slots.</w:t>
      </w:r>
    </w:p>
    <w:p w14:paraId="43CF67FB" w14:textId="77777777" w:rsidR="00CF58C5" w:rsidRDefault="007238D0">
      <w:pPr>
        <w:rPr>
          <w:i/>
          <w:iCs/>
          <w:lang w:eastAsia="zh-CN"/>
        </w:rPr>
      </w:pPr>
      <w:r>
        <w:rPr>
          <w:rFonts w:hint="eastAsia"/>
          <w:b/>
          <w:bCs/>
          <w:i/>
          <w:iCs/>
          <w:lang w:eastAsia="zh-CN"/>
        </w:rPr>
        <w:t>Observation 2</w:t>
      </w:r>
      <w:r>
        <w:rPr>
          <w:rFonts w:hint="eastAsia"/>
          <w:i/>
          <w:iCs/>
          <w:lang w:eastAsia="zh-CN"/>
        </w:rPr>
        <w:t xml:space="preserve">: Multi-slot scheduling </w:t>
      </w:r>
      <w:r>
        <w:rPr>
          <w:i/>
          <w:iCs/>
          <w:lang w:eastAsia="zh-CN"/>
        </w:rPr>
        <w:t>can</w:t>
      </w:r>
      <w:r>
        <w:rPr>
          <w:rFonts w:hint="eastAsia"/>
          <w:i/>
          <w:iCs/>
          <w:lang w:eastAsia="zh-CN"/>
        </w:rPr>
        <w:t xml:space="preserve"> reduce the PDCCH blockage probability </w:t>
      </w:r>
      <w:r>
        <w:rPr>
          <w:i/>
          <w:iCs/>
          <w:lang w:eastAsia="zh-CN"/>
        </w:rPr>
        <w:t>especially for the</w:t>
      </w:r>
      <w:r>
        <w:rPr>
          <w:rFonts w:hint="eastAsia"/>
          <w:i/>
          <w:iCs/>
          <w:lang w:eastAsia="zh-CN"/>
        </w:rPr>
        <w:t xml:space="preserve"> case of one</w:t>
      </w:r>
      <w:r>
        <w:rPr>
          <w:i/>
          <w:iCs/>
        </w:rPr>
        <w:t xml:space="preserve"> lower SCS PDCCH scheduling a higher SCS PDSCH</w:t>
      </w:r>
      <w:r>
        <w:rPr>
          <w:rFonts w:hint="eastAsia"/>
          <w:i/>
          <w:iCs/>
          <w:lang w:eastAsia="zh-CN"/>
        </w:rPr>
        <w:t>.</w:t>
      </w:r>
    </w:p>
    <w:p w14:paraId="06D4EF83" w14:textId="77777777" w:rsidR="00CF58C5" w:rsidRDefault="007238D0">
      <w:pPr>
        <w:rPr>
          <w:i/>
          <w:lang w:eastAsia="zh-CN"/>
        </w:rPr>
      </w:pPr>
      <w:r>
        <w:rPr>
          <w:rFonts w:hint="eastAsia"/>
          <w:b/>
          <w:i/>
          <w:lang w:eastAsia="zh-CN"/>
        </w:rPr>
        <w:t>O</w:t>
      </w:r>
      <w:r>
        <w:rPr>
          <w:b/>
          <w:i/>
          <w:lang w:eastAsia="zh-CN"/>
        </w:rPr>
        <w:t>bservation 3</w:t>
      </w:r>
      <w:r>
        <w:rPr>
          <w:i/>
          <w:lang w:eastAsia="zh-CN"/>
        </w:rPr>
        <w:t>: The value of minimum K0 depends on the ending symbol of PDCCH.</w:t>
      </w:r>
    </w:p>
    <w:p w14:paraId="31F53A93" w14:textId="77777777" w:rsidR="00CF58C5" w:rsidRDefault="007238D0">
      <w:pPr>
        <w:rPr>
          <w:i/>
          <w:lang w:eastAsia="zh-CN"/>
        </w:rPr>
      </w:pPr>
      <w:r>
        <w:rPr>
          <w:b/>
          <w:i/>
          <w:lang w:eastAsia="zh-CN"/>
        </w:rPr>
        <w:t>Proposal 1</w:t>
      </w:r>
      <w:r>
        <w:rPr>
          <w:i/>
          <w:lang w:eastAsia="zh-CN"/>
        </w:rPr>
        <w:t xml:space="preserve">: For multi-slot scheduling, one DCI can schedule up to </w:t>
      </w:r>
      <m:oMath>
        <m:f>
          <m:fPr>
            <m:ctrlPr>
              <w:rPr>
                <w:rFonts w:ascii="Cambria Math" w:hAnsi="Cambria Math"/>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μ</m:t>
                    </m:r>
                  </m:e>
                  <m:sub>
                    <m:r>
                      <w:rPr>
                        <w:rFonts w:ascii="Cambria Math" w:hAnsi="Cambria Math"/>
                        <w:lang w:eastAsia="zh-CN"/>
                      </w:rPr>
                      <m:t>PDCCH</m:t>
                    </m:r>
                  </m:sub>
                </m:sSub>
              </m:sup>
            </m:sSup>
          </m:den>
        </m:f>
      </m:oMath>
      <w:r>
        <w:rPr>
          <w:i/>
          <w:lang w:eastAsia="zh-CN"/>
        </w:rPr>
        <w:t xml:space="preserve"> DL/UL slots.</w:t>
      </w:r>
    </w:p>
    <w:p w14:paraId="511005E5" w14:textId="77777777" w:rsidR="00CF58C5" w:rsidRDefault="007238D0">
      <w:pPr>
        <w:rPr>
          <w:i/>
          <w:lang w:eastAsia="zh-CN"/>
        </w:rPr>
      </w:pPr>
      <w:r>
        <w:rPr>
          <w:rFonts w:hint="eastAsia"/>
          <w:b/>
          <w:i/>
          <w:lang w:eastAsia="zh-CN"/>
        </w:rPr>
        <w:t>P</w:t>
      </w:r>
      <w:r>
        <w:rPr>
          <w:b/>
          <w:i/>
          <w:lang w:eastAsia="zh-CN"/>
        </w:rPr>
        <w:t>roposal 2</w:t>
      </w:r>
      <w:r>
        <w:rPr>
          <w:i/>
          <w:lang w:eastAsia="zh-CN"/>
        </w:rPr>
        <w:t xml:space="preserve">: To support multi-slot scheduling, add a field indicating the number of scheduled DL/UL slots in the RRC configuration IE, i.e., </w:t>
      </w:r>
      <w:r>
        <w:rPr>
          <w:i/>
        </w:rPr>
        <w:t>PDSCH-</w:t>
      </w:r>
      <w:proofErr w:type="spellStart"/>
      <w:r>
        <w:rPr>
          <w:i/>
        </w:rPr>
        <w:t>TimeDomainResourceAllocation</w:t>
      </w:r>
      <w:proofErr w:type="spellEnd"/>
      <w:r>
        <w:rPr>
          <w:i/>
        </w:rPr>
        <w:t>.</w:t>
      </w:r>
    </w:p>
    <w:p w14:paraId="6EBEFCDA" w14:textId="77777777" w:rsidR="00CF58C5" w:rsidRDefault="007238D0">
      <w:pPr>
        <w:rPr>
          <w:i/>
          <w:lang w:eastAsia="zh-CN"/>
        </w:rPr>
      </w:pPr>
      <w:r>
        <w:rPr>
          <w:rFonts w:hint="eastAsia"/>
          <w:b/>
          <w:i/>
          <w:lang w:eastAsia="zh-CN"/>
        </w:rPr>
        <w:t>P</w:t>
      </w:r>
      <w:r>
        <w:rPr>
          <w:b/>
          <w:i/>
          <w:lang w:eastAsia="zh-CN"/>
        </w:rPr>
        <w:t>roposal</w:t>
      </w:r>
      <w:r>
        <w:rPr>
          <w:i/>
          <w:lang w:eastAsia="zh-CN"/>
        </w:rPr>
        <w:t xml:space="preserve"> 3: To support multi-slot scheduling,</w:t>
      </w:r>
    </w:p>
    <w:p w14:paraId="2FF72F28" w14:textId="77777777" w:rsidR="00CF58C5" w:rsidRDefault="007238D0">
      <w:pPr>
        <w:numPr>
          <w:ilvl w:val="0"/>
          <w:numId w:val="18"/>
        </w:numPr>
        <w:spacing w:line="259" w:lineRule="auto"/>
        <w:ind w:left="840"/>
        <w:jc w:val="both"/>
        <w:rPr>
          <w:i/>
          <w:lang w:eastAsia="zh-CN"/>
        </w:rPr>
      </w:pPr>
      <w:r>
        <w:rPr>
          <w:rFonts w:hint="eastAsia"/>
          <w:i/>
          <w:lang w:eastAsia="zh-CN"/>
        </w:rPr>
        <w:t>A</w:t>
      </w:r>
      <w:r>
        <w:rPr>
          <w:i/>
          <w:lang w:eastAsia="zh-CN"/>
        </w:rPr>
        <w:t xml:space="preserve"> group of TCI states can be put into a TCI state set;</w:t>
      </w:r>
    </w:p>
    <w:p w14:paraId="38D8E407" w14:textId="77777777" w:rsidR="00CF58C5" w:rsidRDefault="007238D0">
      <w:pPr>
        <w:numPr>
          <w:ilvl w:val="0"/>
          <w:numId w:val="18"/>
        </w:numPr>
        <w:spacing w:line="259" w:lineRule="auto"/>
        <w:ind w:left="840"/>
        <w:jc w:val="both"/>
        <w:rPr>
          <w:i/>
          <w:lang w:eastAsia="zh-CN"/>
        </w:rPr>
      </w:pPr>
      <w:r>
        <w:rPr>
          <w:i/>
          <w:lang w:eastAsia="zh-CN"/>
        </w:rPr>
        <w:t>Each DCI codepoint in the scheduling DCI corresponds to one of the configured TCI state sets;</w:t>
      </w:r>
    </w:p>
    <w:p w14:paraId="73B0B9DB" w14:textId="77777777" w:rsidR="00CF58C5" w:rsidRDefault="007238D0">
      <w:pPr>
        <w:numPr>
          <w:ilvl w:val="0"/>
          <w:numId w:val="18"/>
        </w:numPr>
        <w:spacing w:line="259" w:lineRule="auto"/>
        <w:ind w:left="840"/>
        <w:jc w:val="both"/>
        <w:rPr>
          <w:i/>
          <w:lang w:eastAsia="zh-CN"/>
        </w:rPr>
      </w:pPr>
      <w:r>
        <w:rPr>
          <w:i/>
          <w:lang w:eastAsia="zh-CN"/>
        </w:rPr>
        <w:t>Each TCI state within the determined set corresponds to the TCI state of each scheduled slot.</w:t>
      </w:r>
    </w:p>
    <w:p w14:paraId="5DD6F42D" w14:textId="77777777" w:rsidR="00CF58C5" w:rsidRDefault="007238D0">
      <w:pPr>
        <w:rPr>
          <w:i/>
          <w:lang w:eastAsia="zh-CN"/>
        </w:rPr>
      </w:pPr>
      <w:r>
        <w:rPr>
          <w:b/>
          <w:i/>
          <w:lang w:eastAsia="zh-CN"/>
        </w:rPr>
        <w:t>Proposal 4</w:t>
      </w:r>
      <w:r>
        <w:rPr>
          <w:i/>
          <w:lang w:eastAsia="zh-CN"/>
        </w:rPr>
        <w:t xml:space="preserve">: Define the </w:t>
      </w:r>
      <w:r>
        <w:rPr>
          <w:i/>
        </w:rPr>
        <w:sym w:font="Symbol" w:char="F044"/>
      </w:r>
      <w:r>
        <w:rPr>
          <w:i/>
          <w:lang w:eastAsia="zh-CN"/>
        </w:rPr>
        <w:t xml:space="preserve"> as</w:t>
      </w:r>
    </w:p>
    <w:p w14:paraId="1A6258A9" w14:textId="77777777" w:rsidR="00CF58C5" w:rsidRDefault="00F431AB">
      <w:pPr>
        <w:jc w:val="center"/>
        <w:rPr>
          <w:i/>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0,1</m:t>
                </m:r>
              </m:sub>
            </m:sSub>
          </m:e>
        </m:d>
        <m:d>
          <m:dPr>
            <m:ctrlPr>
              <w:rPr>
                <w:rFonts w:ascii="Cambria Math" w:hAnsi="Cambria Math"/>
                <w:i/>
                <w:lang w:eastAsia="zh-CN"/>
              </w:rPr>
            </m:ctrlPr>
          </m:dPr>
          <m:e>
            <m:r>
              <w:rPr>
                <w:rFonts w:ascii="Cambria Math" w:hAnsi="Cambria Math"/>
                <w:lang w:eastAsia="zh-CN"/>
              </w:rPr>
              <m:t>2048+144</m:t>
            </m:r>
          </m:e>
        </m:d>
        <m:r>
          <w:rPr>
            <w:rFonts w:ascii="Cambria Math" w:hAnsi="Cambria Math"/>
            <w:lang w:eastAsia="zh-CN"/>
          </w:rPr>
          <m:t xml:space="preserve">∙κ </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sidR="007238D0">
        <w:rPr>
          <w:rFonts w:hint="eastAsia"/>
          <w:i/>
          <w:lang w:eastAsia="zh-CN"/>
        </w:rPr>
        <w:t>,</w:t>
      </w:r>
    </w:p>
    <w:p w14:paraId="5DC9FE42" w14:textId="77777777" w:rsidR="00CF58C5" w:rsidRDefault="007238D0">
      <w:pPr>
        <w:rPr>
          <w:i/>
          <w:lang w:eastAsia="zh-CN"/>
        </w:rPr>
      </w:pPr>
      <w:r>
        <w:rPr>
          <w:i/>
          <w:lang w:eastAsia="zh-CN"/>
        </w:rPr>
        <w:t xml:space="preserve">where </w:t>
      </w:r>
      <w:r>
        <w:rPr>
          <w:i/>
          <w:color w:val="000000"/>
        </w:rPr>
        <w:t>N</w:t>
      </w:r>
      <w:r>
        <w:rPr>
          <w:i/>
          <w:color w:val="000000"/>
          <w:vertAlign w:val="subscript"/>
        </w:rPr>
        <w:t>0</w:t>
      </w:r>
      <w:r>
        <w:rPr>
          <w:i/>
          <w:color w:val="000000"/>
        </w:rPr>
        <w:t xml:space="preserve"> is the pre-defined value that depends on the UE capability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0,1</m:t>
            </m:r>
          </m:sub>
        </m:sSub>
      </m:oMath>
      <w:r>
        <w:rPr>
          <w:rFonts w:hint="eastAsia"/>
          <w:i/>
          <w:lang w:eastAsia="zh-CN"/>
        </w:rPr>
        <w:t xml:space="preserve"> </w:t>
      </w:r>
      <w:r>
        <w:rPr>
          <w:i/>
          <w:color w:val="000000"/>
        </w:rPr>
        <w:t xml:space="preserve">is to reflect other factors that may have impact on </w:t>
      </w:r>
      <w:r>
        <w:rPr>
          <w:i/>
        </w:rPr>
        <w:sym w:font="Symbol" w:char="F044"/>
      </w:r>
      <w:r>
        <w:rPr>
          <w:i/>
          <w:color w:val="000000"/>
        </w:rPr>
        <w:t>..</w:t>
      </w:r>
    </w:p>
    <w:p w14:paraId="5779F93B" w14:textId="77777777" w:rsidR="00CF58C5" w:rsidRDefault="007238D0">
      <w:pPr>
        <w:rPr>
          <w:i/>
          <w:lang w:eastAsia="zh-CN"/>
        </w:rPr>
      </w:pPr>
      <w:r>
        <w:rPr>
          <w:b/>
          <w:i/>
        </w:rPr>
        <w:t>Proposal 5</w:t>
      </w:r>
      <w:r>
        <w:rPr>
          <w:i/>
        </w:rPr>
        <w:t xml:space="preserve">: Define a minimum K0 for PDCCH monitoring case 1-1 and define an additional offset to cater for PDCCH ending in different symbols. Thus, </w:t>
      </w:r>
      <w:r>
        <w:rPr>
          <w:i/>
        </w:rPr>
        <w:sym w:font="Symbol" w:char="F044"/>
      </w:r>
      <w:r>
        <w:rPr>
          <w:i/>
        </w:rPr>
        <w:t xml:space="preserve">=minimum K0 + </w:t>
      </w:r>
      <w:proofErr w:type="spellStart"/>
      <w:r>
        <w:rPr>
          <w:i/>
        </w:rPr>
        <w:t>Offset</w:t>
      </w:r>
      <w:r>
        <w:rPr>
          <w:i/>
          <w:vertAlign w:val="subscript"/>
        </w:rPr>
        <w:t>PDCCH</w:t>
      </w:r>
      <w:proofErr w:type="spellEnd"/>
      <w:r>
        <w:rPr>
          <w:i/>
        </w:rPr>
        <w:t>.</w:t>
      </w:r>
    </w:p>
    <w:p w14:paraId="7D5B27FE" w14:textId="77777777" w:rsidR="00CF58C5" w:rsidRDefault="007238D0">
      <w:pPr>
        <w:pStyle w:val="Proposal"/>
        <w:numPr>
          <w:ilvl w:val="0"/>
          <w:numId w:val="0"/>
        </w:numPr>
        <w:rPr>
          <w:rFonts w:eastAsiaTheme="minorEastAsia"/>
          <w:lang w:eastAsia="zh-CN"/>
        </w:rPr>
      </w:pPr>
      <w:r>
        <w:rPr>
          <w:rFonts w:hint="eastAsia"/>
          <w:b/>
          <w:bCs/>
          <w:lang w:eastAsia="zh-CN"/>
        </w:rPr>
        <w:t xml:space="preserve">Proposal </w:t>
      </w:r>
      <w:r>
        <w:rPr>
          <w:b/>
          <w:bCs/>
          <w:lang w:eastAsia="zh-CN"/>
        </w:rPr>
        <w:t>6</w:t>
      </w:r>
      <w:r>
        <w:rPr>
          <w:rFonts w:hint="eastAsia"/>
          <w:b/>
          <w:bCs/>
          <w:lang w:eastAsia="zh-CN"/>
        </w:rPr>
        <w:t>:</w:t>
      </w:r>
      <w:r>
        <w:rPr>
          <w:rFonts w:hint="eastAsia"/>
          <w:lang w:eastAsia="zh-CN"/>
        </w:rPr>
        <w:t xml:space="preserve"> </w:t>
      </w:r>
      <w:r>
        <w:rPr>
          <w:lang w:eastAsia="zh-CN"/>
        </w:rPr>
        <w:t xml:space="preserve">If the scheduling timing offset is smaller than the threshold, or if </w:t>
      </w:r>
      <w:proofErr w:type="spellStart"/>
      <w:r>
        <w:rPr>
          <w:lang w:eastAsia="zh-CN"/>
        </w:rPr>
        <w:t>tci-PresentInDCI</w:t>
      </w:r>
      <w:proofErr w:type="spellEnd"/>
      <w:r>
        <w:rPr>
          <w:lang w:eastAsia="zh-CN"/>
        </w:rPr>
        <w:t xml:space="preserve"> is not enabled for DCI format 1_1, default QCL assumption for PDSCH in case of cross-carrier scheduling is based on the TCI-state with the lowest ID applicable to PDSCH in the active BWP of the scheduled cell</w:t>
      </w:r>
      <w:r>
        <w:rPr>
          <w:rFonts w:hint="eastAsia"/>
          <w:lang w:eastAsia="zh-CN"/>
        </w:rPr>
        <w:t>. (Alt3)</w:t>
      </w:r>
    </w:p>
    <w:p w14:paraId="2D1A3A21" w14:textId="77777777" w:rsidR="00CF58C5" w:rsidRDefault="007238D0">
      <w:pPr>
        <w:pStyle w:val="Proposal"/>
        <w:numPr>
          <w:ilvl w:val="0"/>
          <w:numId w:val="0"/>
        </w:numPr>
      </w:pPr>
      <w:r>
        <w:rPr>
          <w:rFonts w:eastAsia="SimSun" w:hint="eastAsia"/>
          <w:b/>
          <w:bCs/>
          <w:lang w:eastAsia="zh-CN"/>
        </w:rPr>
        <w:t xml:space="preserve">Proposal </w:t>
      </w:r>
      <w:r>
        <w:rPr>
          <w:rFonts w:eastAsia="SimSun"/>
          <w:b/>
          <w:bCs/>
          <w:lang w:eastAsia="zh-CN"/>
        </w:rPr>
        <w:t>7</w:t>
      </w:r>
      <w:r>
        <w:rPr>
          <w:rFonts w:eastAsia="SimSun" w:hint="eastAsia"/>
          <w:b/>
          <w:bCs/>
          <w:lang w:eastAsia="zh-CN"/>
        </w:rPr>
        <w:t>:</w:t>
      </w:r>
      <w:r>
        <w:rPr>
          <w:rFonts w:eastAsia="SimSun" w:hint="eastAsia"/>
          <w:lang w:eastAsia="zh-CN"/>
        </w:rPr>
        <w:t xml:space="preserve"> </w:t>
      </w:r>
      <w:r>
        <w:rPr>
          <w:rFonts w:hint="eastAsia"/>
        </w:rPr>
        <w:t>When</w:t>
      </w:r>
      <w:r>
        <w:t xml:space="preserve"> PDSCH and its scheduling PDCCH are in the different </w:t>
      </w:r>
      <w:r>
        <w:rPr>
          <w:rFonts w:hint="eastAsia"/>
        </w:rPr>
        <w:t xml:space="preserve">CCs, </w:t>
      </w:r>
      <w:r>
        <w:rPr>
          <w:rFonts w:eastAsia="SimSun" w:hint="eastAsia"/>
          <w:lang w:eastAsia="zh-CN"/>
        </w:rP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Threshold-Sched-Offset</w:t>
      </w:r>
      <w:r>
        <w:rPr>
          <w:rFonts w:hint="eastAsia"/>
        </w:rPr>
        <w:t xml:space="preserve">, UE </w:t>
      </w:r>
      <w:r>
        <w:t>obtains the QCL assumptions other than QCL-</w:t>
      </w:r>
      <w:proofErr w:type="spellStart"/>
      <w:r>
        <w:t>TypeD</w:t>
      </w:r>
      <w:proofErr w:type="spellEnd"/>
      <w:r>
        <w:t xml:space="preserve"> from</w:t>
      </w:r>
      <w:r>
        <w:rPr>
          <w:rFonts w:hint="eastAsia"/>
        </w:rPr>
        <w:t xml:space="preserve"> the indicated TCI state in DCI for the PDSCH.</w:t>
      </w:r>
    </w:p>
    <w:p w14:paraId="6234CB65" w14:textId="77777777" w:rsidR="00CF58C5" w:rsidRDefault="007238D0">
      <w:pPr>
        <w:pStyle w:val="Proposal"/>
        <w:numPr>
          <w:ilvl w:val="0"/>
          <w:numId w:val="0"/>
        </w:numPr>
        <w:rPr>
          <w:i w:val="0"/>
        </w:rPr>
      </w:pPr>
      <w:r>
        <w:rPr>
          <w:rFonts w:eastAsia="SimSun" w:hint="eastAsia"/>
          <w:b/>
          <w:bCs/>
          <w:lang w:eastAsia="zh-CN"/>
        </w:rPr>
        <w:t xml:space="preserve">Proposal </w:t>
      </w:r>
      <w:r>
        <w:rPr>
          <w:rFonts w:eastAsia="SimSun"/>
          <w:b/>
          <w:bCs/>
          <w:lang w:eastAsia="zh-CN"/>
        </w:rPr>
        <w:t>8</w:t>
      </w:r>
      <w:r>
        <w:rPr>
          <w:rFonts w:eastAsia="SimSun" w:hint="eastAsia"/>
          <w:b/>
          <w:bCs/>
          <w:lang w:eastAsia="zh-CN"/>
        </w:rPr>
        <w:t>:</w:t>
      </w:r>
      <w:r>
        <w:rPr>
          <w:rFonts w:eastAsia="SimSun" w:hint="eastAsia"/>
          <w:lang w:eastAsia="zh-CN"/>
        </w:rPr>
        <w:t xml:space="preserve"> </w:t>
      </w:r>
      <w:r>
        <w:t xml:space="preserve">Clarify in TS38.214 that </w:t>
      </w:r>
      <w:r>
        <w:rPr>
          <w:rFonts w:eastAsia="SimSun"/>
          <w:lang w:eastAsia="zh-CN"/>
        </w:rPr>
        <w:t>the threshold for QCL indication via TCI in DCI corresponds to the numerology of the scheduled cell</w:t>
      </w:r>
      <w:r>
        <w:t xml:space="preserve"> for the case of cross-carrier PDSCH scheduling with mixed numerologies.</w:t>
      </w:r>
    </w:p>
    <w:p w14:paraId="1E6BBF81" w14:textId="77777777" w:rsidR="00CF58C5" w:rsidRDefault="00CF58C5">
      <w:pPr>
        <w:rPr>
          <w:lang w:val="en-US"/>
        </w:rPr>
      </w:pPr>
    </w:p>
    <w:p w14:paraId="269E7B3A" w14:textId="77777777" w:rsidR="00CF58C5" w:rsidRDefault="007238D0">
      <w:pPr>
        <w:rPr>
          <w:b/>
          <w:lang w:val="en-US"/>
        </w:rPr>
      </w:pPr>
      <w:r>
        <w:rPr>
          <w:b/>
          <w:lang w:val="en-US"/>
        </w:rPr>
        <w:t>R1-1904326</w:t>
      </w:r>
      <w:r>
        <w:rPr>
          <w:b/>
          <w:lang w:val="en-US"/>
        </w:rPr>
        <w:tab/>
        <w:t>Cross-carrier Scheduling with Different Numerologies, Intel Corporation</w:t>
      </w:r>
    </w:p>
    <w:p w14:paraId="28EA1EDD" w14:textId="77777777" w:rsidR="00CF58C5" w:rsidRDefault="007238D0">
      <w:pPr>
        <w:spacing w:after="0"/>
        <w:rPr>
          <w:rFonts w:ascii="Arial" w:hAnsi="Arial" w:cs="Arial"/>
          <w:i/>
          <w:lang w:val="en-US" w:eastAsia="zh-CN"/>
        </w:rPr>
      </w:pPr>
      <w:r>
        <w:rPr>
          <w:rFonts w:ascii="Arial" w:hAnsi="Arial" w:cs="Arial"/>
          <w:b/>
          <w:lang w:val="en-US" w:eastAsia="zh-CN"/>
        </w:rPr>
        <w:t xml:space="preserve">Proposal 1: </w:t>
      </w:r>
      <w:r>
        <w:rPr>
          <w:rFonts w:ascii="Arial" w:hAnsi="Arial" w:cs="Arial"/>
          <w:i/>
          <w:lang w:val="en-US" w:eastAsia="zh-CN"/>
        </w:rPr>
        <w:t>For cross-carrier scheduling with different numerologies between scheduling CC and scheduled CC, the ‘</w:t>
      </w:r>
      <m:oMath>
        <m:sSub>
          <m:sSubPr>
            <m:ctrlPr>
              <w:rPr>
                <w:rFonts w:ascii="Cambria Math" w:hAnsi="Cambria Math" w:cs="Arial"/>
                <w:i/>
                <w:lang w:val="en-US" w:eastAsia="zh-CN"/>
              </w:rPr>
            </m:ctrlPr>
          </m:sSubPr>
          <m:e>
            <m:r>
              <w:rPr>
                <w:rFonts w:ascii="Cambria Math" w:hAnsi="Cambria Math" w:cs="Arial"/>
                <w:lang w:val="en-US" w:eastAsia="zh-CN"/>
              </w:rPr>
              <m:t>k</m:t>
            </m:r>
          </m:e>
          <m:sub>
            <m:r>
              <w:rPr>
                <w:rFonts w:ascii="Cambria Math" w:hAnsi="Cambria Math" w:cs="Arial"/>
                <w:lang w:val="en-US" w:eastAsia="zh-CN"/>
              </w:rPr>
              <m:t>0</m:t>
            </m:r>
          </m:sub>
        </m:sSub>
        <m:r>
          <w:rPr>
            <w:rFonts w:ascii="Cambria Math" w:hAnsi="Cambria Math" w:cs="Arial"/>
            <w:lang w:val="en-US" w:eastAsia="zh-CN"/>
          </w:rPr>
          <m:t>≥X</m:t>
        </m:r>
      </m:oMath>
      <w:r>
        <w:rPr>
          <w:rFonts w:ascii="Arial" w:hAnsi="Arial" w:cs="Arial"/>
          <w:i/>
          <w:lang w:val="en-US" w:eastAsia="zh-CN"/>
        </w:rPr>
        <w:t>’ where X is defined in below table:</w:t>
      </w:r>
    </w:p>
    <w:tbl>
      <w:tblPr>
        <w:tblW w:w="830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81"/>
        <w:gridCol w:w="1581"/>
        <w:gridCol w:w="1581"/>
        <w:gridCol w:w="1581"/>
      </w:tblGrid>
      <w:tr w:rsidR="00CF58C5" w14:paraId="2B8A0851" w14:textId="77777777">
        <w:tc>
          <w:tcPr>
            <w:tcW w:w="8304" w:type="dxa"/>
            <w:gridSpan w:val="5"/>
            <w:tcBorders>
              <w:top w:val="nil"/>
              <w:left w:val="nil"/>
              <w:bottom w:val="single" w:sz="4" w:space="0" w:color="auto"/>
              <w:right w:val="nil"/>
              <w:tl2br w:val="nil"/>
            </w:tcBorders>
            <w:shd w:val="clear" w:color="auto" w:fill="auto"/>
            <w:vAlign w:val="center"/>
          </w:tcPr>
          <w:p w14:paraId="2DE4547D" w14:textId="77777777" w:rsidR="00CF58C5" w:rsidRDefault="007238D0">
            <w:pPr>
              <w:pStyle w:val="BodyText"/>
              <w:spacing w:before="60" w:after="60"/>
              <w:jc w:val="center"/>
              <w:rPr>
                <w:rFonts w:ascii="Arial" w:hAnsi="Arial" w:cs="Arial"/>
                <w:b/>
                <w:lang w:eastAsia="ja-JP"/>
              </w:rPr>
            </w:pPr>
            <w:r>
              <w:rPr>
                <w:rFonts w:ascii="Arial" w:hAnsi="Arial" w:cs="Arial"/>
                <w:b/>
                <w:lang w:eastAsia="ja-JP"/>
              </w:rPr>
              <w:t>Table 1. Proposed minimum values X</w:t>
            </w:r>
          </w:p>
        </w:tc>
      </w:tr>
      <w:tr w:rsidR="00CF58C5" w14:paraId="147EC0EE" w14:textId="77777777">
        <w:trPr>
          <w:trHeight w:val="397"/>
        </w:trPr>
        <w:tc>
          <w:tcPr>
            <w:tcW w:w="1980" w:type="dxa"/>
            <w:tcBorders>
              <w:top w:val="single" w:sz="4" w:space="0" w:color="auto"/>
              <w:tl2br w:val="single" w:sz="4" w:space="0" w:color="auto"/>
            </w:tcBorders>
            <w:shd w:val="clear" w:color="auto" w:fill="auto"/>
            <w:vAlign w:val="center"/>
          </w:tcPr>
          <w:p w14:paraId="696DDB26" w14:textId="77777777" w:rsidR="00CF58C5" w:rsidRDefault="007238D0">
            <w:pPr>
              <w:pStyle w:val="BodyText"/>
              <w:spacing w:after="0"/>
              <w:ind w:firstLine="426"/>
              <w:rPr>
                <w:rFonts w:ascii="Arial" w:hAnsi="Arial" w:cs="Arial"/>
                <w:sz w:val="18"/>
                <w:lang w:eastAsia="ja-JP"/>
              </w:rPr>
            </w:pPr>
            <w:r>
              <w:rPr>
                <w:rFonts w:ascii="Arial" w:hAnsi="Arial" w:cs="Arial"/>
                <w:sz w:val="18"/>
                <w:lang w:eastAsia="ja-JP"/>
              </w:rPr>
              <w:t>Scheduling CC</w:t>
            </w:r>
          </w:p>
          <w:p w14:paraId="367D24D6" w14:textId="77777777" w:rsidR="00CF58C5" w:rsidRDefault="007238D0">
            <w:pPr>
              <w:pStyle w:val="BodyText"/>
              <w:spacing w:after="0"/>
              <w:rPr>
                <w:rFonts w:ascii="Arial" w:hAnsi="Arial" w:cs="Arial"/>
                <w:lang w:eastAsia="ja-JP"/>
              </w:rPr>
            </w:pPr>
            <w:r>
              <w:rPr>
                <w:rFonts w:ascii="Arial" w:hAnsi="Arial" w:cs="Arial"/>
                <w:sz w:val="18"/>
                <w:lang w:eastAsia="ja-JP"/>
              </w:rPr>
              <w:t>Scheduled CC</w:t>
            </w:r>
          </w:p>
        </w:tc>
        <w:tc>
          <w:tcPr>
            <w:tcW w:w="1581" w:type="dxa"/>
            <w:tcBorders>
              <w:top w:val="single" w:sz="4" w:space="0" w:color="auto"/>
            </w:tcBorders>
            <w:shd w:val="clear" w:color="auto" w:fill="auto"/>
            <w:vAlign w:val="center"/>
          </w:tcPr>
          <w:p w14:paraId="79FAEC06" w14:textId="77777777" w:rsidR="00CF58C5" w:rsidRDefault="007238D0">
            <w:pPr>
              <w:pStyle w:val="BodyText"/>
              <w:spacing w:after="0"/>
              <w:jc w:val="center"/>
              <w:rPr>
                <w:rFonts w:ascii="Arial" w:hAnsi="Arial" w:cs="Arial"/>
                <w:lang w:eastAsia="ja-JP"/>
              </w:rPr>
            </w:pPr>
            <w:r>
              <w:rPr>
                <w:rFonts w:ascii="Arial" w:hAnsi="Arial" w:cs="Arial"/>
                <w:lang w:eastAsia="ja-JP"/>
              </w:rPr>
              <w:t>15 kHz</w:t>
            </w:r>
          </w:p>
        </w:tc>
        <w:tc>
          <w:tcPr>
            <w:tcW w:w="1581" w:type="dxa"/>
            <w:tcBorders>
              <w:top w:val="single" w:sz="4" w:space="0" w:color="auto"/>
              <w:bottom w:val="single" w:sz="4" w:space="0" w:color="auto"/>
            </w:tcBorders>
            <w:shd w:val="clear" w:color="auto" w:fill="auto"/>
            <w:vAlign w:val="center"/>
          </w:tcPr>
          <w:p w14:paraId="2A3D8A8E" w14:textId="77777777" w:rsidR="00CF58C5" w:rsidRDefault="007238D0">
            <w:pPr>
              <w:pStyle w:val="BodyText"/>
              <w:spacing w:after="0"/>
              <w:jc w:val="center"/>
              <w:rPr>
                <w:rFonts w:ascii="Arial" w:hAnsi="Arial" w:cs="Arial"/>
                <w:lang w:eastAsia="ja-JP"/>
              </w:rPr>
            </w:pPr>
            <w:r>
              <w:rPr>
                <w:rFonts w:ascii="Arial" w:hAnsi="Arial" w:cs="Arial"/>
                <w:lang w:eastAsia="ja-JP"/>
              </w:rPr>
              <w:t>30 kHz</w:t>
            </w:r>
          </w:p>
        </w:tc>
        <w:tc>
          <w:tcPr>
            <w:tcW w:w="1581" w:type="dxa"/>
            <w:tcBorders>
              <w:top w:val="single" w:sz="4" w:space="0" w:color="auto"/>
              <w:bottom w:val="single" w:sz="4" w:space="0" w:color="auto"/>
            </w:tcBorders>
            <w:shd w:val="clear" w:color="auto" w:fill="auto"/>
            <w:vAlign w:val="center"/>
          </w:tcPr>
          <w:p w14:paraId="15F9447A" w14:textId="77777777" w:rsidR="00CF58C5" w:rsidRDefault="007238D0">
            <w:pPr>
              <w:pStyle w:val="BodyText"/>
              <w:spacing w:after="0"/>
              <w:jc w:val="center"/>
              <w:rPr>
                <w:rFonts w:ascii="Arial" w:hAnsi="Arial" w:cs="Arial"/>
                <w:lang w:eastAsia="ja-JP"/>
              </w:rPr>
            </w:pPr>
            <w:r>
              <w:rPr>
                <w:rFonts w:ascii="Arial" w:hAnsi="Arial" w:cs="Arial"/>
                <w:lang w:eastAsia="ja-JP"/>
              </w:rPr>
              <w:t>60 kHz</w:t>
            </w:r>
          </w:p>
        </w:tc>
        <w:tc>
          <w:tcPr>
            <w:tcW w:w="1581" w:type="dxa"/>
            <w:tcBorders>
              <w:top w:val="single" w:sz="4" w:space="0" w:color="auto"/>
              <w:bottom w:val="single" w:sz="4" w:space="0" w:color="auto"/>
            </w:tcBorders>
            <w:shd w:val="clear" w:color="auto" w:fill="auto"/>
            <w:vAlign w:val="center"/>
          </w:tcPr>
          <w:p w14:paraId="16C4BC76" w14:textId="77777777" w:rsidR="00CF58C5" w:rsidRDefault="007238D0">
            <w:pPr>
              <w:pStyle w:val="BodyText"/>
              <w:spacing w:after="0"/>
              <w:jc w:val="center"/>
              <w:rPr>
                <w:rFonts w:ascii="Arial" w:hAnsi="Arial" w:cs="Arial"/>
                <w:lang w:eastAsia="ja-JP"/>
              </w:rPr>
            </w:pPr>
            <w:r>
              <w:rPr>
                <w:rFonts w:ascii="Arial" w:hAnsi="Arial" w:cs="Arial"/>
                <w:lang w:eastAsia="ja-JP"/>
              </w:rPr>
              <w:t>120 kHz</w:t>
            </w:r>
          </w:p>
        </w:tc>
      </w:tr>
      <w:tr w:rsidR="00CF58C5" w14:paraId="09ABB54C" w14:textId="77777777">
        <w:trPr>
          <w:trHeight w:val="170"/>
        </w:trPr>
        <w:tc>
          <w:tcPr>
            <w:tcW w:w="1980" w:type="dxa"/>
            <w:shd w:val="clear" w:color="auto" w:fill="auto"/>
            <w:vAlign w:val="center"/>
          </w:tcPr>
          <w:p w14:paraId="5DBC1791" w14:textId="77777777" w:rsidR="00CF58C5" w:rsidRDefault="007238D0">
            <w:pPr>
              <w:pStyle w:val="BodyText"/>
              <w:spacing w:after="0"/>
              <w:jc w:val="center"/>
              <w:rPr>
                <w:rFonts w:ascii="Arial" w:hAnsi="Arial" w:cs="Arial"/>
                <w:lang w:eastAsia="ja-JP"/>
              </w:rPr>
            </w:pPr>
            <w:r>
              <w:rPr>
                <w:rFonts w:ascii="Arial" w:hAnsi="Arial" w:cs="Arial"/>
                <w:lang w:eastAsia="ja-JP"/>
              </w:rPr>
              <w:t>15 kHz</w:t>
            </w:r>
          </w:p>
        </w:tc>
        <w:tc>
          <w:tcPr>
            <w:tcW w:w="1581" w:type="dxa"/>
            <w:shd w:val="clear" w:color="auto" w:fill="auto"/>
            <w:vAlign w:val="center"/>
          </w:tcPr>
          <w:p w14:paraId="13E0FCDB" w14:textId="77777777" w:rsidR="00CF58C5" w:rsidRDefault="007238D0">
            <w:pPr>
              <w:pStyle w:val="BodyText"/>
              <w:spacing w:after="0"/>
              <w:jc w:val="center"/>
              <w:rPr>
                <w:rFonts w:ascii="Arial" w:hAnsi="Arial" w:cs="Arial"/>
                <w:lang w:eastAsia="ja-JP"/>
              </w:rPr>
            </w:pPr>
            <w:r>
              <w:rPr>
                <w:rFonts w:ascii="Arial" w:hAnsi="Arial" w:cs="Arial"/>
                <w:lang w:eastAsia="ja-JP"/>
              </w:rPr>
              <w:t>0</w:t>
            </w:r>
          </w:p>
        </w:tc>
        <w:tc>
          <w:tcPr>
            <w:tcW w:w="1581" w:type="dxa"/>
            <w:tcBorders>
              <w:tl2br w:val="single" w:sz="4" w:space="0" w:color="auto"/>
            </w:tcBorders>
            <w:shd w:val="clear" w:color="auto" w:fill="auto"/>
            <w:vAlign w:val="center"/>
          </w:tcPr>
          <w:p w14:paraId="3951159B" w14:textId="77777777" w:rsidR="00CF58C5" w:rsidRDefault="00CF58C5">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76B6B00D" w14:textId="77777777" w:rsidR="00CF58C5" w:rsidRDefault="00CF58C5">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598CCD45" w14:textId="77777777" w:rsidR="00CF58C5" w:rsidRDefault="00CF58C5">
            <w:pPr>
              <w:pStyle w:val="BodyText"/>
              <w:spacing w:after="0"/>
              <w:jc w:val="center"/>
              <w:rPr>
                <w:rFonts w:ascii="Arial" w:hAnsi="Arial" w:cs="Arial"/>
                <w:lang w:eastAsia="ja-JP"/>
              </w:rPr>
            </w:pPr>
          </w:p>
        </w:tc>
      </w:tr>
      <w:tr w:rsidR="00CF58C5" w14:paraId="517D4E75" w14:textId="77777777">
        <w:trPr>
          <w:trHeight w:val="170"/>
        </w:trPr>
        <w:tc>
          <w:tcPr>
            <w:tcW w:w="1980" w:type="dxa"/>
            <w:shd w:val="clear" w:color="auto" w:fill="auto"/>
            <w:vAlign w:val="center"/>
          </w:tcPr>
          <w:p w14:paraId="1B56E74C" w14:textId="77777777" w:rsidR="00CF58C5" w:rsidRDefault="007238D0">
            <w:pPr>
              <w:pStyle w:val="BodyText"/>
              <w:spacing w:after="0"/>
              <w:jc w:val="center"/>
              <w:rPr>
                <w:rFonts w:ascii="Arial" w:hAnsi="Arial" w:cs="Arial"/>
                <w:lang w:eastAsia="ja-JP"/>
              </w:rPr>
            </w:pPr>
            <w:r>
              <w:rPr>
                <w:rFonts w:ascii="Arial" w:hAnsi="Arial" w:cs="Arial"/>
                <w:lang w:eastAsia="ja-JP"/>
              </w:rPr>
              <w:t>30 kHz</w:t>
            </w:r>
          </w:p>
        </w:tc>
        <w:tc>
          <w:tcPr>
            <w:tcW w:w="1581" w:type="dxa"/>
            <w:shd w:val="clear" w:color="auto" w:fill="auto"/>
            <w:vAlign w:val="center"/>
          </w:tcPr>
          <w:p w14:paraId="6FF41B69" w14:textId="77777777" w:rsidR="00CF58C5" w:rsidRDefault="007238D0">
            <w:pPr>
              <w:pStyle w:val="BodyText"/>
              <w:spacing w:after="0"/>
              <w:jc w:val="center"/>
              <w:rPr>
                <w:rFonts w:ascii="Arial" w:hAnsi="Arial" w:cs="Arial"/>
                <w:lang w:eastAsia="ja-JP"/>
              </w:rPr>
            </w:pPr>
            <w:r>
              <w:rPr>
                <w:rFonts w:ascii="Arial" w:hAnsi="Arial" w:cs="Arial"/>
                <w:lang w:eastAsia="ja-JP"/>
              </w:rPr>
              <w:t>1</w:t>
            </w:r>
          </w:p>
        </w:tc>
        <w:tc>
          <w:tcPr>
            <w:tcW w:w="1581" w:type="dxa"/>
            <w:shd w:val="clear" w:color="auto" w:fill="auto"/>
            <w:vAlign w:val="center"/>
          </w:tcPr>
          <w:p w14:paraId="02CC6BF5" w14:textId="77777777" w:rsidR="00CF58C5" w:rsidRDefault="007238D0">
            <w:pPr>
              <w:pStyle w:val="BodyText"/>
              <w:spacing w:after="0"/>
              <w:jc w:val="center"/>
              <w:rPr>
                <w:rFonts w:ascii="Arial" w:hAnsi="Arial" w:cs="Arial"/>
                <w:lang w:eastAsia="ja-JP"/>
              </w:rPr>
            </w:pPr>
            <w:r>
              <w:rPr>
                <w:rFonts w:ascii="Arial" w:hAnsi="Arial" w:cs="Arial"/>
                <w:lang w:eastAsia="ja-JP"/>
              </w:rPr>
              <w:t>0</w:t>
            </w:r>
          </w:p>
        </w:tc>
        <w:tc>
          <w:tcPr>
            <w:tcW w:w="1581" w:type="dxa"/>
            <w:tcBorders>
              <w:tl2br w:val="single" w:sz="4" w:space="0" w:color="auto"/>
            </w:tcBorders>
            <w:shd w:val="clear" w:color="auto" w:fill="auto"/>
            <w:vAlign w:val="center"/>
          </w:tcPr>
          <w:p w14:paraId="77563D30" w14:textId="77777777" w:rsidR="00CF58C5" w:rsidRDefault="00CF58C5">
            <w:pPr>
              <w:pStyle w:val="BodyText"/>
              <w:spacing w:after="0"/>
              <w:jc w:val="center"/>
              <w:rPr>
                <w:rFonts w:ascii="Arial" w:hAnsi="Arial" w:cs="Arial"/>
                <w:lang w:eastAsia="ja-JP"/>
              </w:rPr>
            </w:pPr>
          </w:p>
        </w:tc>
        <w:tc>
          <w:tcPr>
            <w:tcW w:w="1581" w:type="dxa"/>
            <w:tcBorders>
              <w:bottom w:val="single" w:sz="4" w:space="0" w:color="auto"/>
              <w:tl2br w:val="single" w:sz="4" w:space="0" w:color="auto"/>
            </w:tcBorders>
            <w:shd w:val="clear" w:color="auto" w:fill="auto"/>
            <w:vAlign w:val="center"/>
          </w:tcPr>
          <w:p w14:paraId="42765A91" w14:textId="77777777" w:rsidR="00CF58C5" w:rsidRDefault="00CF58C5">
            <w:pPr>
              <w:pStyle w:val="BodyText"/>
              <w:spacing w:after="0"/>
              <w:jc w:val="center"/>
              <w:rPr>
                <w:rFonts w:ascii="Arial" w:hAnsi="Arial" w:cs="Arial"/>
                <w:lang w:eastAsia="ja-JP"/>
              </w:rPr>
            </w:pPr>
          </w:p>
        </w:tc>
      </w:tr>
      <w:tr w:rsidR="00CF58C5" w14:paraId="33889B61" w14:textId="77777777">
        <w:trPr>
          <w:trHeight w:val="170"/>
        </w:trPr>
        <w:tc>
          <w:tcPr>
            <w:tcW w:w="1980" w:type="dxa"/>
            <w:shd w:val="clear" w:color="auto" w:fill="auto"/>
            <w:vAlign w:val="center"/>
          </w:tcPr>
          <w:p w14:paraId="4F37B9EA" w14:textId="77777777" w:rsidR="00CF58C5" w:rsidRDefault="007238D0">
            <w:pPr>
              <w:pStyle w:val="BodyText"/>
              <w:spacing w:after="0"/>
              <w:jc w:val="center"/>
              <w:rPr>
                <w:rFonts w:ascii="Arial" w:hAnsi="Arial" w:cs="Arial"/>
                <w:lang w:eastAsia="ja-JP"/>
              </w:rPr>
            </w:pPr>
            <w:r>
              <w:rPr>
                <w:rFonts w:ascii="Arial" w:hAnsi="Arial" w:cs="Arial"/>
                <w:lang w:eastAsia="ja-JP"/>
              </w:rPr>
              <w:t>60 kHz</w:t>
            </w:r>
          </w:p>
        </w:tc>
        <w:tc>
          <w:tcPr>
            <w:tcW w:w="1581" w:type="dxa"/>
            <w:shd w:val="clear" w:color="auto" w:fill="auto"/>
            <w:vAlign w:val="center"/>
          </w:tcPr>
          <w:p w14:paraId="27E436ED" w14:textId="77777777" w:rsidR="00CF58C5" w:rsidRDefault="007238D0">
            <w:pPr>
              <w:pStyle w:val="BodyText"/>
              <w:spacing w:after="0"/>
              <w:jc w:val="center"/>
              <w:rPr>
                <w:rFonts w:ascii="Arial" w:hAnsi="Arial" w:cs="Arial"/>
                <w:lang w:eastAsia="ja-JP"/>
              </w:rPr>
            </w:pPr>
            <w:r>
              <w:rPr>
                <w:rFonts w:ascii="Arial" w:hAnsi="Arial" w:cs="Arial"/>
                <w:lang w:eastAsia="ja-JP"/>
              </w:rPr>
              <w:t>2</w:t>
            </w:r>
          </w:p>
        </w:tc>
        <w:tc>
          <w:tcPr>
            <w:tcW w:w="1581" w:type="dxa"/>
            <w:shd w:val="clear" w:color="auto" w:fill="auto"/>
            <w:vAlign w:val="center"/>
          </w:tcPr>
          <w:p w14:paraId="791BF1AB" w14:textId="77777777" w:rsidR="00CF58C5" w:rsidRDefault="007238D0">
            <w:pPr>
              <w:pStyle w:val="BodyText"/>
              <w:spacing w:after="0"/>
              <w:jc w:val="center"/>
              <w:rPr>
                <w:rFonts w:ascii="Arial" w:hAnsi="Arial" w:cs="Arial"/>
                <w:lang w:eastAsia="ja-JP"/>
              </w:rPr>
            </w:pPr>
            <w:r>
              <w:rPr>
                <w:rFonts w:ascii="Arial" w:hAnsi="Arial" w:cs="Arial"/>
                <w:lang w:eastAsia="ja-JP"/>
              </w:rPr>
              <w:t>1</w:t>
            </w:r>
          </w:p>
        </w:tc>
        <w:tc>
          <w:tcPr>
            <w:tcW w:w="1581" w:type="dxa"/>
            <w:shd w:val="clear" w:color="auto" w:fill="auto"/>
            <w:vAlign w:val="center"/>
          </w:tcPr>
          <w:p w14:paraId="40132994" w14:textId="77777777" w:rsidR="00CF58C5" w:rsidRDefault="007238D0">
            <w:pPr>
              <w:pStyle w:val="BodyText"/>
              <w:spacing w:after="0"/>
              <w:jc w:val="center"/>
              <w:rPr>
                <w:rFonts w:ascii="Arial" w:hAnsi="Arial" w:cs="Arial"/>
                <w:lang w:eastAsia="ja-JP"/>
              </w:rPr>
            </w:pPr>
            <w:r>
              <w:rPr>
                <w:rFonts w:ascii="Arial" w:hAnsi="Arial" w:cs="Arial"/>
                <w:lang w:eastAsia="ja-JP"/>
              </w:rPr>
              <w:t>0</w:t>
            </w:r>
          </w:p>
        </w:tc>
        <w:tc>
          <w:tcPr>
            <w:tcW w:w="1581" w:type="dxa"/>
            <w:tcBorders>
              <w:tl2br w:val="single" w:sz="4" w:space="0" w:color="auto"/>
            </w:tcBorders>
            <w:shd w:val="clear" w:color="auto" w:fill="auto"/>
            <w:vAlign w:val="center"/>
          </w:tcPr>
          <w:p w14:paraId="3A2EE15E" w14:textId="77777777" w:rsidR="00CF58C5" w:rsidRDefault="00CF58C5">
            <w:pPr>
              <w:pStyle w:val="BodyText"/>
              <w:spacing w:after="0"/>
              <w:jc w:val="center"/>
              <w:rPr>
                <w:rFonts w:ascii="Arial" w:hAnsi="Arial" w:cs="Arial"/>
                <w:lang w:eastAsia="ja-JP"/>
              </w:rPr>
            </w:pPr>
          </w:p>
        </w:tc>
      </w:tr>
      <w:tr w:rsidR="00CF58C5" w14:paraId="2E64828C" w14:textId="77777777">
        <w:trPr>
          <w:trHeight w:val="170"/>
        </w:trPr>
        <w:tc>
          <w:tcPr>
            <w:tcW w:w="1980" w:type="dxa"/>
            <w:shd w:val="clear" w:color="auto" w:fill="auto"/>
            <w:vAlign w:val="center"/>
          </w:tcPr>
          <w:p w14:paraId="1ABDB5FA" w14:textId="77777777" w:rsidR="00CF58C5" w:rsidRDefault="007238D0">
            <w:pPr>
              <w:pStyle w:val="BodyText"/>
              <w:spacing w:after="0"/>
              <w:jc w:val="center"/>
              <w:rPr>
                <w:rFonts w:ascii="Arial" w:hAnsi="Arial" w:cs="Arial"/>
                <w:lang w:eastAsia="ja-JP"/>
              </w:rPr>
            </w:pPr>
            <w:r>
              <w:rPr>
                <w:rFonts w:ascii="Arial" w:hAnsi="Arial" w:cs="Arial"/>
                <w:lang w:eastAsia="ja-JP"/>
              </w:rPr>
              <w:t>120 kHz</w:t>
            </w:r>
          </w:p>
        </w:tc>
        <w:tc>
          <w:tcPr>
            <w:tcW w:w="1581" w:type="dxa"/>
            <w:shd w:val="clear" w:color="auto" w:fill="auto"/>
            <w:vAlign w:val="center"/>
          </w:tcPr>
          <w:p w14:paraId="7AFAF436" w14:textId="77777777" w:rsidR="00CF58C5" w:rsidRDefault="007238D0">
            <w:pPr>
              <w:pStyle w:val="BodyText"/>
              <w:spacing w:after="0"/>
              <w:jc w:val="center"/>
              <w:rPr>
                <w:rFonts w:ascii="Arial" w:hAnsi="Arial" w:cs="Arial"/>
                <w:lang w:eastAsia="ja-JP"/>
              </w:rPr>
            </w:pPr>
            <w:r>
              <w:rPr>
                <w:rFonts w:ascii="Arial" w:hAnsi="Arial" w:cs="Arial"/>
                <w:lang w:eastAsia="ja-JP"/>
              </w:rPr>
              <w:t>3</w:t>
            </w:r>
          </w:p>
        </w:tc>
        <w:tc>
          <w:tcPr>
            <w:tcW w:w="1581" w:type="dxa"/>
            <w:shd w:val="clear" w:color="auto" w:fill="auto"/>
            <w:vAlign w:val="center"/>
          </w:tcPr>
          <w:p w14:paraId="0877A4E5" w14:textId="77777777" w:rsidR="00CF58C5" w:rsidRDefault="007238D0">
            <w:pPr>
              <w:pStyle w:val="BodyText"/>
              <w:spacing w:after="0"/>
              <w:jc w:val="center"/>
              <w:rPr>
                <w:rFonts w:ascii="Arial" w:hAnsi="Arial" w:cs="Arial"/>
                <w:lang w:eastAsia="ja-JP"/>
              </w:rPr>
            </w:pPr>
            <w:r>
              <w:rPr>
                <w:rFonts w:ascii="Arial" w:hAnsi="Arial" w:cs="Arial"/>
                <w:lang w:eastAsia="ja-JP"/>
              </w:rPr>
              <w:t>2</w:t>
            </w:r>
          </w:p>
        </w:tc>
        <w:tc>
          <w:tcPr>
            <w:tcW w:w="1581" w:type="dxa"/>
            <w:shd w:val="clear" w:color="auto" w:fill="auto"/>
            <w:vAlign w:val="center"/>
          </w:tcPr>
          <w:p w14:paraId="70FDA09B" w14:textId="77777777" w:rsidR="00CF58C5" w:rsidRDefault="007238D0">
            <w:pPr>
              <w:pStyle w:val="BodyText"/>
              <w:spacing w:after="0"/>
              <w:jc w:val="center"/>
              <w:rPr>
                <w:rFonts w:ascii="Arial" w:hAnsi="Arial" w:cs="Arial"/>
                <w:lang w:eastAsia="ja-JP"/>
              </w:rPr>
            </w:pPr>
            <w:r>
              <w:rPr>
                <w:rFonts w:ascii="Arial" w:hAnsi="Arial" w:cs="Arial"/>
                <w:lang w:eastAsia="ja-JP"/>
              </w:rPr>
              <w:t>2</w:t>
            </w:r>
          </w:p>
        </w:tc>
        <w:tc>
          <w:tcPr>
            <w:tcW w:w="1581" w:type="dxa"/>
            <w:shd w:val="clear" w:color="auto" w:fill="auto"/>
            <w:vAlign w:val="center"/>
          </w:tcPr>
          <w:p w14:paraId="4D075C15" w14:textId="77777777" w:rsidR="00CF58C5" w:rsidRDefault="007238D0">
            <w:pPr>
              <w:pStyle w:val="BodyText"/>
              <w:spacing w:after="0"/>
              <w:jc w:val="center"/>
              <w:rPr>
                <w:rFonts w:ascii="Arial" w:hAnsi="Arial" w:cs="Arial"/>
                <w:lang w:eastAsia="ja-JP"/>
              </w:rPr>
            </w:pPr>
            <w:r>
              <w:rPr>
                <w:rFonts w:ascii="Arial" w:hAnsi="Arial" w:cs="Arial"/>
                <w:lang w:eastAsia="ja-JP"/>
              </w:rPr>
              <w:t>0</w:t>
            </w:r>
          </w:p>
        </w:tc>
      </w:tr>
    </w:tbl>
    <w:p w14:paraId="60F1046E" w14:textId="77777777" w:rsidR="00CF58C5" w:rsidRDefault="00CF58C5">
      <w:pPr>
        <w:rPr>
          <w:rFonts w:ascii="Arial" w:hAnsi="Arial" w:cs="Arial"/>
          <w:lang w:val="en-US" w:eastAsia="zh-CN"/>
        </w:rPr>
      </w:pPr>
    </w:p>
    <w:p w14:paraId="1943EC6B" w14:textId="77777777" w:rsidR="00CF58C5" w:rsidRDefault="007238D0">
      <w:pPr>
        <w:spacing w:after="0"/>
        <w:rPr>
          <w:rFonts w:ascii="Arial" w:hAnsi="Arial" w:cs="Arial"/>
          <w:b/>
          <w:i/>
          <w:lang w:val="en-US" w:eastAsia="zh-CN"/>
        </w:rPr>
      </w:pPr>
      <w:r>
        <w:rPr>
          <w:rFonts w:ascii="Arial" w:hAnsi="Arial" w:cs="Arial"/>
          <w:b/>
          <w:lang w:val="en-US" w:eastAsia="zh-CN"/>
        </w:rPr>
        <w:t xml:space="preserve">Proposal 2: </w:t>
      </w:r>
      <w:r>
        <w:rPr>
          <w:rFonts w:ascii="Arial" w:hAnsi="Arial" w:cs="Arial"/>
          <w:i/>
          <w:lang w:val="en-US" w:eastAsia="zh-CN"/>
        </w:rPr>
        <w:t xml:space="preserve">Introducing multi-slot scheduling mechanism with different TB per slot to support continue data scheduling on scheduled CC.  </w:t>
      </w:r>
    </w:p>
    <w:p w14:paraId="5DD19365" w14:textId="77777777" w:rsidR="00CF58C5" w:rsidRDefault="00CF58C5">
      <w:pPr>
        <w:rPr>
          <w:lang w:val="en-US"/>
        </w:rPr>
      </w:pPr>
    </w:p>
    <w:p w14:paraId="4C107151" w14:textId="77777777" w:rsidR="00CF58C5" w:rsidRDefault="007238D0">
      <w:pPr>
        <w:rPr>
          <w:b/>
          <w:lang w:val="en-US"/>
        </w:rPr>
      </w:pPr>
      <w:r>
        <w:rPr>
          <w:b/>
          <w:lang w:val="en-US"/>
        </w:rPr>
        <w:t>R1-1904399</w:t>
      </w:r>
      <w:r>
        <w:rPr>
          <w:b/>
          <w:lang w:val="en-US"/>
        </w:rPr>
        <w:tab/>
        <w:t>Cross-carrier Scheduling with Different Numerologies, Samsung</w:t>
      </w:r>
    </w:p>
    <w:p w14:paraId="2DD81249" w14:textId="77777777" w:rsidR="00CF58C5" w:rsidRDefault="007238D0">
      <w:pPr>
        <w:spacing w:line="360" w:lineRule="auto"/>
        <w:rPr>
          <w:i/>
        </w:rPr>
      </w:pPr>
      <w:r>
        <w:rPr>
          <w:rFonts w:eastAsia="Malgun Gothic" w:hint="eastAsia"/>
          <w:b/>
          <w:i/>
        </w:rPr>
        <w:t>Proposal 1:</w:t>
      </w:r>
      <w:r>
        <w:rPr>
          <w:rFonts w:eastAsia="Malgun Gothic" w:hint="eastAsia"/>
          <w:i/>
        </w:rPr>
        <w:t xml:space="preserve"> Support</w:t>
      </w:r>
      <w:r>
        <w:rPr>
          <w:rFonts w:eastAsia="Malgun Gothic"/>
          <w:i/>
        </w:rPr>
        <w:t xml:space="preserve"> </w:t>
      </w:r>
      <w:r>
        <w:rPr>
          <w:rFonts w:eastAsia="Malgun Gothic" w:hint="eastAsia"/>
          <w:i/>
        </w:rPr>
        <w:t xml:space="preserve">slot-level time gap for </w:t>
      </w:r>
      <w:r>
        <w:rPr>
          <w:i/>
        </w:rPr>
        <w:t>∆</w:t>
      </w:r>
      <w:r>
        <w:rPr>
          <w:rFonts w:hint="eastAsia"/>
          <w:i/>
        </w:rPr>
        <w:t xml:space="preserve"> based on Table 1.</w:t>
      </w:r>
    </w:p>
    <w:tbl>
      <w:tblPr>
        <w:tblW w:w="830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81"/>
        <w:gridCol w:w="1581"/>
        <w:gridCol w:w="1581"/>
        <w:gridCol w:w="1581"/>
      </w:tblGrid>
      <w:tr w:rsidR="00CF58C5" w14:paraId="68331290" w14:textId="77777777">
        <w:tc>
          <w:tcPr>
            <w:tcW w:w="8304" w:type="dxa"/>
            <w:gridSpan w:val="5"/>
            <w:tcBorders>
              <w:top w:val="nil"/>
              <w:left w:val="nil"/>
              <w:bottom w:val="single" w:sz="4" w:space="0" w:color="auto"/>
              <w:right w:val="nil"/>
              <w:tl2br w:val="nil"/>
            </w:tcBorders>
            <w:shd w:val="clear" w:color="auto" w:fill="auto"/>
            <w:vAlign w:val="center"/>
          </w:tcPr>
          <w:p w14:paraId="55423689" w14:textId="77777777" w:rsidR="00CF58C5" w:rsidRDefault="007238D0">
            <w:pPr>
              <w:pStyle w:val="BodyText"/>
              <w:spacing w:after="60"/>
              <w:ind w:firstLine="201"/>
              <w:jc w:val="center"/>
              <w:rPr>
                <w:b/>
                <w:lang w:eastAsia="ja-JP"/>
              </w:rPr>
            </w:pPr>
            <w:r>
              <w:rPr>
                <w:b/>
                <w:lang w:eastAsia="ja-JP"/>
              </w:rPr>
              <w:t xml:space="preserve">Table 1. Proposed minimum values </w:t>
            </w:r>
            <w:r>
              <w:rPr>
                <w:rFonts w:eastAsia="Batang"/>
              </w:rPr>
              <w:t>∆</w:t>
            </w:r>
            <w:r>
              <w:rPr>
                <w:rFonts w:eastAsia="Batang" w:hint="eastAsia"/>
              </w:rPr>
              <w:t xml:space="preserve"> </w:t>
            </w:r>
            <w:r>
              <w:rPr>
                <w:rFonts w:eastAsia="Batang" w:hint="eastAsia"/>
                <w:b/>
              </w:rPr>
              <w:t>[slot(s)]</w:t>
            </w:r>
          </w:p>
        </w:tc>
      </w:tr>
      <w:tr w:rsidR="00CF58C5" w14:paraId="1B7E2EC0" w14:textId="77777777">
        <w:trPr>
          <w:trHeight w:val="397"/>
        </w:trPr>
        <w:tc>
          <w:tcPr>
            <w:tcW w:w="1980" w:type="dxa"/>
            <w:tcBorders>
              <w:top w:val="single" w:sz="4" w:space="0" w:color="auto"/>
              <w:tl2br w:val="single" w:sz="4" w:space="0" w:color="auto"/>
            </w:tcBorders>
            <w:shd w:val="clear" w:color="auto" w:fill="auto"/>
            <w:vAlign w:val="center"/>
          </w:tcPr>
          <w:p w14:paraId="0A5C14A1" w14:textId="77777777" w:rsidR="00CF58C5" w:rsidRDefault="007238D0">
            <w:pPr>
              <w:pStyle w:val="BodyText"/>
              <w:spacing w:after="0"/>
              <w:ind w:firstLineChars="500" w:firstLine="900"/>
              <w:rPr>
                <w:rFonts w:eastAsia="Malgun Gothic"/>
                <w:sz w:val="18"/>
              </w:rPr>
            </w:pPr>
            <w:r>
              <w:rPr>
                <w:rFonts w:eastAsia="Malgun Gothic" w:hint="eastAsia"/>
                <w:sz w:val="18"/>
              </w:rPr>
              <w:t>Scheduling</w:t>
            </w:r>
          </w:p>
          <w:p w14:paraId="099010B3" w14:textId="77777777" w:rsidR="00CF58C5" w:rsidRDefault="007238D0">
            <w:pPr>
              <w:pStyle w:val="BodyText"/>
              <w:spacing w:after="0"/>
              <w:rPr>
                <w:rFonts w:eastAsia="Malgun Gothic"/>
              </w:rPr>
            </w:pPr>
            <w:r>
              <w:rPr>
                <w:sz w:val="18"/>
                <w:lang w:eastAsia="ja-JP"/>
              </w:rPr>
              <w:t>Scheduled</w:t>
            </w:r>
          </w:p>
        </w:tc>
        <w:tc>
          <w:tcPr>
            <w:tcW w:w="1581" w:type="dxa"/>
            <w:tcBorders>
              <w:top w:val="single" w:sz="4" w:space="0" w:color="auto"/>
            </w:tcBorders>
            <w:shd w:val="clear" w:color="auto" w:fill="auto"/>
            <w:vAlign w:val="center"/>
          </w:tcPr>
          <w:p w14:paraId="76DD5CF2" w14:textId="77777777" w:rsidR="00CF58C5" w:rsidRDefault="007238D0">
            <w:pPr>
              <w:pStyle w:val="BodyText"/>
              <w:spacing w:after="0"/>
              <w:jc w:val="center"/>
              <w:rPr>
                <w:lang w:eastAsia="ja-JP"/>
              </w:rPr>
            </w:pPr>
            <w:r>
              <w:rPr>
                <w:lang w:eastAsia="ja-JP"/>
              </w:rPr>
              <w:t>15 kHz</w:t>
            </w:r>
          </w:p>
        </w:tc>
        <w:tc>
          <w:tcPr>
            <w:tcW w:w="1581" w:type="dxa"/>
            <w:tcBorders>
              <w:top w:val="single" w:sz="4" w:space="0" w:color="auto"/>
              <w:bottom w:val="single" w:sz="4" w:space="0" w:color="auto"/>
            </w:tcBorders>
            <w:shd w:val="clear" w:color="auto" w:fill="auto"/>
            <w:vAlign w:val="center"/>
          </w:tcPr>
          <w:p w14:paraId="2543996A" w14:textId="77777777" w:rsidR="00CF58C5" w:rsidRDefault="007238D0">
            <w:pPr>
              <w:pStyle w:val="BodyText"/>
              <w:spacing w:after="0"/>
              <w:jc w:val="center"/>
              <w:rPr>
                <w:lang w:eastAsia="ja-JP"/>
              </w:rPr>
            </w:pPr>
            <w:r>
              <w:rPr>
                <w:lang w:eastAsia="ja-JP"/>
              </w:rPr>
              <w:t>30 kHz</w:t>
            </w:r>
          </w:p>
        </w:tc>
        <w:tc>
          <w:tcPr>
            <w:tcW w:w="1581" w:type="dxa"/>
            <w:tcBorders>
              <w:top w:val="single" w:sz="4" w:space="0" w:color="auto"/>
              <w:bottom w:val="single" w:sz="4" w:space="0" w:color="auto"/>
            </w:tcBorders>
            <w:shd w:val="clear" w:color="auto" w:fill="auto"/>
            <w:vAlign w:val="center"/>
          </w:tcPr>
          <w:p w14:paraId="2D6147C2" w14:textId="77777777" w:rsidR="00CF58C5" w:rsidRDefault="007238D0">
            <w:pPr>
              <w:pStyle w:val="BodyText"/>
              <w:spacing w:after="0"/>
              <w:jc w:val="center"/>
              <w:rPr>
                <w:lang w:eastAsia="ja-JP"/>
              </w:rPr>
            </w:pPr>
            <w:r>
              <w:rPr>
                <w:lang w:eastAsia="ja-JP"/>
              </w:rPr>
              <w:t>60 kHz</w:t>
            </w:r>
          </w:p>
        </w:tc>
        <w:tc>
          <w:tcPr>
            <w:tcW w:w="1581" w:type="dxa"/>
            <w:tcBorders>
              <w:top w:val="single" w:sz="4" w:space="0" w:color="auto"/>
              <w:bottom w:val="single" w:sz="4" w:space="0" w:color="auto"/>
            </w:tcBorders>
            <w:shd w:val="clear" w:color="auto" w:fill="auto"/>
            <w:vAlign w:val="center"/>
          </w:tcPr>
          <w:p w14:paraId="080AA590" w14:textId="77777777" w:rsidR="00CF58C5" w:rsidRDefault="007238D0">
            <w:pPr>
              <w:pStyle w:val="BodyText"/>
              <w:spacing w:after="0"/>
              <w:jc w:val="center"/>
              <w:rPr>
                <w:lang w:eastAsia="ja-JP"/>
              </w:rPr>
            </w:pPr>
            <w:r>
              <w:rPr>
                <w:lang w:eastAsia="ja-JP"/>
              </w:rPr>
              <w:t>120 kHz</w:t>
            </w:r>
          </w:p>
        </w:tc>
      </w:tr>
      <w:tr w:rsidR="00CF58C5" w14:paraId="75601F46" w14:textId="77777777">
        <w:trPr>
          <w:trHeight w:val="170"/>
        </w:trPr>
        <w:tc>
          <w:tcPr>
            <w:tcW w:w="1980" w:type="dxa"/>
            <w:shd w:val="clear" w:color="auto" w:fill="auto"/>
            <w:vAlign w:val="center"/>
          </w:tcPr>
          <w:p w14:paraId="52D44062" w14:textId="77777777" w:rsidR="00CF58C5" w:rsidRDefault="007238D0">
            <w:pPr>
              <w:pStyle w:val="BodyText"/>
              <w:spacing w:after="0"/>
              <w:jc w:val="center"/>
              <w:rPr>
                <w:lang w:eastAsia="ja-JP"/>
              </w:rPr>
            </w:pPr>
            <w:r>
              <w:rPr>
                <w:lang w:eastAsia="ja-JP"/>
              </w:rPr>
              <w:t>15 kHz</w:t>
            </w:r>
          </w:p>
        </w:tc>
        <w:tc>
          <w:tcPr>
            <w:tcW w:w="1581" w:type="dxa"/>
            <w:shd w:val="clear" w:color="auto" w:fill="auto"/>
            <w:vAlign w:val="center"/>
          </w:tcPr>
          <w:p w14:paraId="33B6D821" w14:textId="77777777" w:rsidR="00CF58C5" w:rsidRDefault="007238D0">
            <w:pPr>
              <w:pStyle w:val="BodyText"/>
              <w:spacing w:after="0"/>
              <w:jc w:val="center"/>
              <w:rPr>
                <w:lang w:eastAsia="ja-JP"/>
              </w:rPr>
            </w:pPr>
            <w:r>
              <w:rPr>
                <w:lang w:eastAsia="ja-JP"/>
              </w:rPr>
              <w:t>0</w:t>
            </w:r>
          </w:p>
        </w:tc>
        <w:tc>
          <w:tcPr>
            <w:tcW w:w="1581" w:type="dxa"/>
            <w:tcBorders>
              <w:tl2br w:val="single" w:sz="4" w:space="0" w:color="auto"/>
            </w:tcBorders>
            <w:shd w:val="clear" w:color="auto" w:fill="auto"/>
            <w:vAlign w:val="center"/>
          </w:tcPr>
          <w:p w14:paraId="088E2C61" w14:textId="77777777" w:rsidR="00CF58C5" w:rsidRDefault="00CF58C5">
            <w:pPr>
              <w:pStyle w:val="BodyText"/>
              <w:spacing w:after="0"/>
              <w:jc w:val="center"/>
              <w:rPr>
                <w:lang w:eastAsia="ja-JP"/>
              </w:rPr>
            </w:pPr>
          </w:p>
        </w:tc>
        <w:tc>
          <w:tcPr>
            <w:tcW w:w="1581" w:type="dxa"/>
            <w:tcBorders>
              <w:tl2br w:val="single" w:sz="4" w:space="0" w:color="auto"/>
            </w:tcBorders>
            <w:shd w:val="clear" w:color="auto" w:fill="auto"/>
            <w:vAlign w:val="center"/>
          </w:tcPr>
          <w:p w14:paraId="5149362A" w14:textId="77777777" w:rsidR="00CF58C5" w:rsidRDefault="00CF58C5">
            <w:pPr>
              <w:pStyle w:val="BodyText"/>
              <w:spacing w:after="0"/>
              <w:jc w:val="center"/>
              <w:rPr>
                <w:lang w:eastAsia="ja-JP"/>
              </w:rPr>
            </w:pPr>
          </w:p>
        </w:tc>
        <w:tc>
          <w:tcPr>
            <w:tcW w:w="1581" w:type="dxa"/>
            <w:tcBorders>
              <w:tl2br w:val="single" w:sz="4" w:space="0" w:color="auto"/>
            </w:tcBorders>
            <w:shd w:val="clear" w:color="auto" w:fill="auto"/>
            <w:vAlign w:val="center"/>
          </w:tcPr>
          <w:p w14:paraId="00AFDA8E" w14:textId="77777777" w:rsidR="00CF58C5" w:rsidRDefault="00CF58C5">
            <w:pPr>
              <w:pStyle w:val="BodyText"/>
              <w:spacing w:after="0"/>
              <w:jc w:val="center"/>
              <w:rPr>
                <w:lang w:eastAsia="ja-JP"/>
              </w:rPr>
            </w:pPr>
          </w:p>
        </w:tc>
      </w:tr>
      <w:tr w:rsidR="00CF58C5" w14:paraId="75FBE136" w14:textId="77777777">
        <w:trPr>
          <w:trHeight w:val="170"/>
        </w:trPr>
        <w:tc>
          <w:tcPr>
            <w:tcW w:w="1980" w:type="dxa"/>
            <w:shd w:val="clear" w:color="auto" w:fill="auto"/>
            <w:vAlign w:val="center"/>
          </w:tcPr>
          <w:p w14:paraId="039CA849" w14:textId="77777777" w:rsidR="00CF58C5" w:rsidRDefault="007238D0">
            <w:pPr>
              <w:pStyle w:val="BodyText"/>
              <w:spacing w:after="0"/>
              <w:jc w:val="center"/>
              <w:rPr>
                <w:lang w:eastAsia="ja-JP"/>
              </w:rPr>
            </w:pPr>
            <w:r>
              <w:rPr>
                <w:lang w:eastAsia="ja-JP"/>
              </w:rPr>
              <w:t>30 kHz</w:t>
            </w:r>
          </w:p>
        </w:tc>
        <w:tc>
          <w:tcPr>
            <w:tcW w:w="1581" w:type="dxa"/>
            <w:shd w:val="clear" w:color="auto" w:fill="auto"/>
            <w:vAlign w:val="center"/>
          </w:tcPr>
          <w:p w14:paraId="2BF0AE18" w14:textId="77777777" w:rsidR="00CF58C5" w:rsidRDefault="007238D0">
            <w:pPr>
              <w:pStyle w:val="BodyText"/>
              <w:spacing w:after="0"/>
              <w:jc w:val="center"/>
              <w:rPr>
                <w:lang w:eastAsia="ja-JP"/>
              </w:rPr>
            </w:pPr>
            <w:r>
              <w:rPr>
                <w:lang w:eastAsia="ja-JP"/>
              </w:rPr>
              <w:t>1</w:t>
            </w:r>
          </w:p>
        </w:tc>
        <w:tc>
          <w:tcPr>
            <w:tcW w:w="1581" w:type="dxa"/>
            <w:shd w:val="clear" w:color="auto" w:fill="auto"/>
            <w:vAlign w:val="center"/>
          </w:tcPr>
          <w:p w14:paraId="4B53A3B0" w14:textId="77777777" w:rsidR="00CF58C5" w:rsidRDefault="007238D0">
            <w:pPr>
              <w:pStyle w:val="BodyText"/>
              <w:spacing w:after="0"/>
              <w:jc w:val="center"/>
              <w:rPr>
                <w:lang w:eastAsia="ja-JP"/>
              </w:rPr>
            </w:pPr>
            <w:r>
              <w:rPr>
                <w:lang w:eastAsia="ja-JP"/>
              </w:rPr>
              <w:t>0</w:t>
            </w:r>
          </w:p>
        </w:tc>
        <w:tc>
          <w:tcPr>
            <w:tcW w:w="1581" w:type="dxa"/>
            <w:tcBorders>
              <w:tl2br w:val="single" w:sz="4" w:space="0" w:color="auto"/>
            </w:tcBorders>
            <w:shd w:val="clear" w:color="auto" w:fill="auto"/>
            <w:vAlign w:val="center"/>
          </w:tcPr>
          <w:p w14:paraId="62BB7007" w14:textId="77777777" w:rsidR="00CF58C5" w:rsidRDefault="00CF58C5">
            <w:pPr>
              <w:pStyle w:val="BodyText"/>
              <w:spacing w:after="0"/>
              <w:jc w:val="center"/>
              <w:rPr>
                <w:lang w:eastAsia="ja-JP"/>
              </w:rPr>
            </w:pPr>
          </w:p>
        </w:tc>
        <w:tc>
          <w:tcPr>
            <w:tcW w:w="1581" w:type="dxa"/>
            <w:tcBorders>
              <w:bottom w:val="single" w:sz="4" w:space="0" w:color="auto"/>
              <w:tl2br w:val="single" w:sz="4" w:space="0" w:color="auto"/>
            </w:tcBorders>
            <w:shd w:val="clear" w:color="auto" w:fill="auto"/>
            <w:vAlign w:val="center"/>
          </w:tcPr>
          <w:p w14:paraId="4BC59542" w14:textId="77777777" w:rsidR="00CF58C5" w:rsidRDefault="00CF58C5">
            <w:pPr>
              <w:pStyle w:val="BodyText"/>
              <w:spacing w:after="0"/>
              <w:jc w:val="center"/>
              <w:rPr>
                <w:lang w:eastAsia="ja-JP"/>
              </w:rPr>
            </w:pPr>
          </w:p>
        </w:tc>
      </w:tr>
      <w:tr w:rsidR="00CF58C5" w14:paraId="14E44E57" w14:textId="77777777">
        <w:trPr>
          <w:trHeight w:val="170"/>
        </w:trPr>
        <w:tc>
          <w:tcPr>
            <w:tcW w:w="1980" w:type="dxa"/>
            <w:shd w:val="clear" w:color="auto" w:fill="auto"/>
            <w:vAlign w:val="center"/>
          </w:tcPr>
          <w:p w14:paraId="5AFBC575" w14:textId="77777777" w:rsidR="00CF58C5" w:rsidRDefault="007238D0">
            <w:pPr>
              <w:pStyle w:val="BodyText"/>
              <w:spacing w:after="0"/>
              <w:jc w:val="center"/>
              <w:rPr>
                <w:lang w:eastAsia="ja-JP"/>
              </w:rPr>
            </w:pPr>
            <w:r>
              <w:rPr>
                <w:lang w:eastAsia="ja-JP"/>
              </w:rPr>
              <w:t>60 kHz</w:t>
            </w:r>
          </w:p>
        </w:tc>
        <w:tc>
          <w:tcPr>
            <w:tcW w:w="1581" w:type="dxa"/>
            <w:shd w:val="clear" w:color="auto" w:fill="auto"/>
            <w:vAlign w:val="center"/>
          </w:tcPr>
          <w:p w14:paraId="07D308A0" w14:textId="77777777" w:rsidR="00CF58C5" w:rsidRDefault="007238D0">
            <w:pPr>
              <w:pStyle w:val="BodyText"/>
              <w:spacing w:after="0"/>
              <w:jc w:val="center"/>
              <w:rPr>
                <w:rFonts w:eastAsia="Malgun Gothic"/>
              </w:rPr>
            </w:pPr>
            <w:r>
              <w:rPr>
                <w:rFonts w:eastAsia="Malgun Gothic" w:hint="eastAsia"/>
              </w:rPr>
              <w:t>2</w:t>
            </w:r>
          </w:p>
        </w:tc>
        <w:tc>
          <w:tcPr>
            <w:tcW w:w="1581" w:type="dxa"/>
            <w:shd w:val="clear" w:color="auto" w:fill="auto"/>
            <w:vAlign w:val="center"/>
          </w:tcPr>
          <w:p w14:paraId="45FEA3E9" w14:textId="77777777" w:rsidR="00CF58C5" w:rsidRDefault="007238D0">
            <w:pPr>
              <w:pStyle w:val="BodyText"/>
              <w:spacing w:after="0"/>
              <w:jc w:val="center"/>
              <w:rPr>
                <w:lang w:eastAsia="ja-JP"/>
              </w:rPr>
            </w:pPr>
            <w:r>
              <w:rPr>
                <w:lang w:eastAsia="ja-JP"/>
              </w:rPr>
              <w:t>1</w:t>
            </w:r>
          </w:p>
        </w:tc>
        <w:tc>
          <w:tcPr>
            <w:tcW w:w="1581" w:type="dxa"/>
            <w:shd w:val="clear" w:color="auto" w:fill="auto"/>
            <w:vAlign w:val="center"/>
          </w:tcPr>
          <w:p w14:paraId="54E30DEA" w14:textId="77777777" w:rsidR="00CF58C5" w:rsidRDefault="007238D0">
            <w:pPr>
              <w:pStyle w:val="BodyText"/>
              <w:spacing w:after="0"/>
              <w:jc w:val="center"/>
              <w:rPr>
                <w:lang w:eastAsia="ja-JP"/>
              </w:rPr>
            </w:pPr>
            <w:r>
              <w:rPr>
                <w:lang w:eastAsia="ja-JP"/>
              </w:rPr>
              <w:t>0</w:t>
            </w:r>
          </w:p>
        </w:tc>
        <w:tc>
          <w:tcPr>
            <w:tcW w:w="1581" w:type="dxa"/>
            <w:tcBorders>
              <w:tl2br w:val="single" w:sz="4" w:space="0" w:color="auto"/>
            </w:tcBorders>
            <w:shd w:val="clear" w:color="auto" w:fill="auto"/>
            <w:vAlign w:val="center"/>
          </w:tcPr>
          <w:p w14:paraId="2599B5E8" w14:textId="77777777" w:rsidR="00CF58C5" w:rsidRDefault="00CF58C5">
            <w:pPr>
              <w:pStyle w:val="BodyText"/>
              <w:spacing w:after="0"/>
              <w:jc w:val="center"/>
              <w:rPr>
                <w:lang w:eastAsia="ja-JP"/>
              </w:rPr>
            </w:pPr>
          </w:p>
        </w:tc>
      </w:tr>
      <w:tr w:rsidR="00CF58C5" w14:paraId="305C5FAD" w14:textId="77777777">
        <w:trPr>
          <w:trHeight w:val="170"/>
        </w:trPr>
        <w:tc>
          <w:tcPr>
            <w:tcW w:w="1980" w:type="dxa"/>
            <w:shd w:val="clear" w:color="auto" w:fill="auto"/>
            <w:vAlign w:val="center"/>
          </w:tcPr>
          <w:p w14:paraId="159E16E8" w14:textId="77777777" w:rsidR="00CF58C5" w:rsidRDefault="007238D0">
            <w:pPr>
              <w:pStyle w:val="BodyText"/>
              <w:spacing w:after="0"/>
              <w:jc w:val="center"/>
              <w:rPr>
                <w:lang w:eastAsia="ja-JP"/>
              </w:rPr>
            </w:pPr>
            <w:r>
              <w:rPr>
                <w:lang w:eastAsia="ja-JP"/>
              </w:rPr>
              <w:t>120 kHz</w:t>
            </w:r>
          </w:p>
        </w:tc>
        <w:tc>
          <w:tcPr>
            <w:tcW w:w="1581" w:type="dxa"/>
            <w:shd w:val="clear" w:color="auto" w:fill="auto"/>
            <w:vAlign w:val="center"/>
          </w:tcPr>
          <w:p w14:paraId="6CE177B4" w14:textId="77777777" w:rsidR="00CF58C5" w:rsidRDefault="007238D0">
            <w:pPr>
              <w:pStyle w:val="BodyText"/>
              <w:spacing w:after="0"/>
              <w:jc w:val="center"/>
              <w:rPr>
                <w:rFonts w:eastAsia="Malgun Gothic"/>
              </w:rPr>
            </w:pPr>
            <w:r>
              <w:rPr>
                <w:rFonts w:eastAsia="Malgun Gothic" w:hint="eastAsia"/>
              </w:rPr>
              <w:t>4</w:t>
            </w:r>
          </w:p>
        </w:tc>
        <w:tc>
          <w:tcPr>
            <w:tcW w:w="1581" w:type="dxa"/>
            <w:shd w:val="clear" w:color="auto" w:fill="auto"/>
            <w:vAlign w:val="center"/>
          </w:tcPr>
          <w:p w14:paraId="20BA21CA" w14:textId="77777777" w:rsidR="00CF58C5" w:rsidRDefault="007238D0">
            <w:pPr>
              <w:pStyle w:val="BodyText"/>
              <w:spacing w:after="0"/>
              <w:jc w:val="center"/>
              <w:rPr>
                <w:rFonts w:eastAsia="Malgun Gothic"/>
              </w:rPr>
            </w:pPr>
            <w:r>
              <w:rPr>
                <w:rFonts w:eastAsia="Malgun Gothic" w:hint="eastAsia"/>
              </w:rPr>
              <w:t>2</w:t>
            </w:r>
          </w:p>
        </w:tc>
        <w:tc>
          <w:tcPr>
            <w:tcW w:w="1581" w:type="dxa"/>
            <w:shd w:val="clear" w:color="auto" w:fill="auto"/>
            <w:vAlign w:val="center"/>
          </w:tcPr>
          <w:p w14:paraId="1FAEFD5B" w14:textId="77777777" w:rsidR="00CF58C5" w:rsidRDefault="007238D0">
            <w:pPr>
              <w:pStyle w:val="BodyText"/>
              <w:spacing w:after="0"/>
              <w:jc w:val="center"/>
              <w:rPr>
                <w:rFonts w:eastAsia="Malgun Gothic"/>
              </w:rPr>
            </w:pPr>
            <w:r>
              <w:rPr>
                <w:rFonts w:eastAsia="Malgun Gothic" w:hint="eastAsia"/>
              </w:rPr>
              <w:t>1</w:t>
            </w:r>
          </w:p>
        </w:tc>
        <w:tc>
          <w:tcPr>
            <w:tcW w:w="1581" w:type="dxa"/>
            <w:shd w:val="clear" w:color="auto" w:fill="auto"/>
            <w:vAlign w:val="center"/>
          </w:tcPr>
          <w:p w14:paraId="173A3DAA" w14:textId="77777777" w:rsidR="00CF58C5" w:rsidRDefault="007238D0">
            <w:pPr>
              <w:pStyle w:val="BodyText"/>
              <w:spacing w:after="0"/>
              <w:jc w:val="center"/>
              <w:rPr>
                <w:lang w:eastAsia="ja-JP"/>
              </w:rPr>
            </w:pPr>
            <w:r>
              <w:rPr>
                <w:lang w:eastAsia="ja-JP"/>
              </w:rPr>
              <w:t>0</w:t>
            </w:r>
          </w:p>
        </w:tc>
      </w:tr>
    </w:tbl>
    <w:p w14:paraId="62CF3D2C" w14:textId="77777777" w:rsidR="00CF58C5" w:rsidRDefault="00CF58C5">
      <w:pPr>
        <w:spacing w:line="360" w:lineRule="auto"/>
        <w:rPr>
          <w:rFonts w:eastAsia="Malgun Gothic"/>
          <w:bCs/>
        </w:rPr>
      </w:pPr>
    </w:p>
    <w:p w14:paraId="436AAC35" w14:textId="77777777" w:rsidR="00CF58C5" w:rsidRDefault="007238D0">
      <w:pPr>
        <w:spacing w:after="0"/>
        <w:rPr>
          <w:rFonts w:eastAsia="Malgun Gothic"/>
          <w:i/>
        </w:rPr>
      </w:pPr>
      <w:r>
        <w:rPr>
          <w:rFonts w:eastAsia="Malgun Gothic" w:hint="eastAsia"/>
          <w:b/>
          <w:i/>
        </w:rPr>
        <w:t>Proposal 2:</w:t>
      </w:r>
      <w:r>
        <w:rPr>
          <w:rFonts w:eastAsia="Malgun Gothic" w:hint="eastAsia"/>
          <w:i/>
        </w:rPr>
        <w:t xml:space="preserve"> Support</w:t>
      </w:r>
      <w:r>
        <w:rPr>
          <w:rFonts w:eastAsia="Malgun Gothic"/>
          <w:i/>
        </w:rPr>
        <w:t xml:space="preserve"> multi-slot scheduling at least for scheduling cell having a smaller SCS than a scheduled cell. </w:t>
      </w:r>
      <w:r>
        <w:rPr>
          <w:rFonts w:eastAsia="Malgun Gothic" w:hint="eastAsia"/>
          <w:i/>
        </w:rPr>
        <w:t>To support this, following options can be considered:</w:t>
      </w:r>
    </w:p>
    <w:p w14:paraId="6E5D4451" w14:textId="77777777" w:rsidR="00CF58C5" w:rsidRDefault="007238D0">
      <w:pPr>
        <w:numPr>
          <w:ilvl w:val="0"/>
          <w:numId w:val="19"/>
        </w:numPr>
        <w:overflowPunct/>
        <w:autoSpaceDE/>
        <w:autoSpaceDN/>
        <w:adjustRightInd/>
        <w:spacing w:after="0" w:line="288" w:lineRule="auto"/>
        <w:jc w:val="both"/>
        <w:textAlignment w:val="auto"/>
        <w:rPr>
          <w:i/>
        </w:rPr>
      </w:pPr>
      <w:r>
        <w:rPr>
          <w:rFonts w:hint="eastAsia"/>
          <w:i/>
        </w:rPr>
        <w:t>Opt 1) Use multiple PDCCH monitoring occasions in a slot (i.e., Case 2 PDCCH monitoring)</w:t>
      </w:r>
    </w:p>
    <w:p w14:paraId="0B12DA2E" w14:textId="77777777" w:rsidR="00CF58C5" w:rsidRDefault="007238D0">
      <w:pPr>
        <w:numPr>
          <w:ilvl w:val="0"/>
          <w:numId w:val="19"/>
        </w:numPr>
        <w:overflowPunct/>
        <w:autoSpaceDE/>
        <w:autoSpaceDN/>
        <w:adjustRightInd/>
        <w:spacing w:after="0" w:line="288" w:lineRule="auto"/>
        <w:jc w:val="both"/>
        <w:textAlignment w:val="auto"/>
        <w:rPr>
          <w:i/>
        </w:rPr>
      </w:pPr>
      <w:r>
        <w:rPr>
          <w:rFonts w:hint="eastAsia"/>
          <w:i/>
        </w:rPr>
        <w:t>Opt 2) Increase number of DCIs per PDCCH monitoring occasion</w:t>
      </w:r>
    </w:p>
    <w:p w14:paraId="6D48C8D6" w14:textId="77777777" w:rsidR="00CF58C5" w:rsidRDefault="007238D0">
      <w:pPr>
        <w:numPr>
          <w:ilvl w:val="0"/>
          <w:numId w:val="19"/>
        </w:numPr>
        <w:overflowPunct/>
        <w:autoSpaceDE/>
        <w:autoSpaceDN/>
        <w:adjustRightInd/>
        <w:spacing w:after="0" w:line="288" w:lineRule="auto"/>
        <w:jc w:val="both"/>
        <w:textAlignment w:val="auto"/>
        <w:rPr>
          <w:rFonts w:eastAsia="Malgun Gothic"/>
          <w:i/>
        </w:rPr>
      </w:pPr>
      <w:r>
        <w:rPr>
          <w:rFonts w:hint="eastAsia"/>
          <w:i/>
        </w:rPr>
        <w:t xml:space="preserve">Opt 3) Support multi-slot scheduling </w:t>
      </w:r>
      <w:r>
        <w:rPr>
          <w:i/>
        </w:rPr>
        <w:t>using</w:t>
      </w:r>
      <w:r>
        <w:rPr>
          <w:rFonts w:hint="eastAsia"/>
          <w:i/>
        </w:rPr>
        <w:t xml:space="preserve"> 1 DCI</w:t>
      </w:r>
    </w:p>
    <w:p w14:paraId="1C4DA771" w14:textId="77777777" w:rsidR="00CF58C5" w:rsidRDefault="007238D0">
      <w:pPr>
        <w:spacing w:line="360" w:lineRule="auto"/>
        <w:rPr>
          <w:rFonts w:eastAsia="Malgun Gothic"/>
          <w:i/>
        </w:rPr>
      </w:pPr>
      <w:r>
        <w:rPr>
          <w:rFonts w:eastAsia="Malgun Gothic" w:hint="eastAsia"/>
          <w:b/>
          <w:i/>
        </w:rPr>
        <w:t>Proposal 3:</w:t>
      </w:r>
      <w:r>
        <w:rPr>
          <w:rFonts w:eastAsia="Malgun Gothic" w:hint="eastAsia"/>
          <w:i/>
        </w:rPr>
        <w:t xml:space="preserve"> </w:t>
      </w:r>
      <w:r>
        <w:rPr>
          <w:rFonts w:eastAsia="Malgun Gothic"/>
          <w:i/>
        </w:rPr>
        <w:t>If it is supported for a UE to</w:t>
      </w:r>
      <w:r>
        <w:rPr>
          <w:rFonts w:eastAsia="Malgun Gothic" w:hint="eastAsia"/>
          <w:i/>
        </w:rPr>
        <w:t xml:space="preserve"> </w:t>
      </w:r>
      <w:r>
        <w:rPr>
          <w:rFonts w:eastAsia="Malgun Gothic"/>
          <w:i/>
        </w:rPr>
        <w:t>detect</w:t>
      </w:r>
      <w:r>
        <w:rPr>
          <w:rFonts w:eastAsia="Malgun Gothic" w:hint="eastAsia"/>
          <w:i/>
        </w:rPr>
        <w:t xml:space="preserve"> </w:t>
      </w:r>
      <w:r>
        <w:rPr>
          <w:rFonts w:eastAsia="Malgun Gothic"/>
          <w:i/>
        </w:rPr>
        <w:t>at a same PDCCH monitoring occasion multiple DCI formats scheduling respective multiple PDSCH receptions on a cell,</w:t>
      </w:r>
      <w:r>
        <w:rPr>
          <w:rFonts w:eastAsia="Malgun Gothic" w:hint="eastAsia"/>
          <w:i/>
        </w:rPr>
        <w:t xml:space="preserve"> </w:t>
      </w:r>
      <w:r>
        <w:rPr>
          <w:rFonts w:eastAsia="Malgun Gothic"/>
          <w:i/>
        </w:rPr>
        <w:t>report corresponding HARQ-ACK information in a same HARQ-ACK codebo</w:t>
      </w:r>
      <w:r>
        <w:rPr>
          <w:rFonts w:eastAsia="Malgun Gothic" w:hint="eastAsia"/>
          <w:i/>
        </w:rPr>
        <w:t xml:space="preserve">ok </w:t>
      </w:r>
      <w:r>
        <w:rPr>
          <w:rFonts w:eastAsia="Malgun Gothic"/>
          <w:i/>
        </w:rPr>
        <w:t>and use the counter DAI to count the DCI formats for the cell.</w:t>
      </w:r>
    </w:p>
    <w:p w14:paraId="6A1D4A87" w14:textId="77777777" w:rsidR="00CF58C5" w:rsidRDefault="007238D0">
      <w:pPr>
        <w:spacing w:line="360" w:lineRule="auto"/>
        <w:rPr>
          <w:i/>
        </w:rPr>
      </w:pPr>
      <w:r>
        <w:rPr>
          <w:rFonts w:hint="eastAsia"/>
          <w:b/>
          <w:i/>
        </w:rPr>
        <w:lastRenderedPageBreak/>
        <w:t xml:space="preserve">Proposal </w:t>
      </w:r>
      <w:proofErr w:type="gramStart"/>
      <w:r>
        <w:rPr>
          <w:rFonts w:hint="eastAsia"/>
          <w:b/>
          <w:i/>
        </w:rPr>
        <w:t>4</w:t>
      </w:r>
      <w:r>
        <w:rPr>
          <w:rFonts w:hint="eastAsia"/>
          <w:i/>
        </w:rPr>
        <w:t>:Further</w:t>
      </w:r>
      <w:proofErr w:type="gramEnd"/>
      <w:r>
        <w:rPr>
          <w:rFonts w:hint="eastAsia"/>
          <w:i/>
        </w:rPr>
        <w:t xml:space="preserve"> study enhancements to search space configuration for cross-carrier scheduling.</w:t>
      </w:r>
    </w:p>
    <w:p w14:paraId="00C10AE4" w14:textId="77777777" w:rsidR="00CF58C5" w:rsidRDefault="007238D0">
      <w:pPr>
        <w:spacing w:line="360" w:lineRule="auto"/>
        <w:rPr>
          <w:i/>
        </w:rPr>
      </w:pPr>
      <w:r>
        <w:rPr>
          <w:rFonts w:hint="eastAsia"/>
          <w:b/>
          <w:i/>
        </w:rPr>
        <w:t>Proposal 5:</w:t>
      </w:r>
      <w:r>
        <w:rPr>
          <w:rFonts w:hint="eastAsia"/>
          <w:i/>
        </w:rPr>
        <w:t xml:space="preserve"> If cross-carrier scheduling is configure, 3 MSB bits of the reserved bits in DCI format 1_0 for PDCCH order are used for carrier indication field.</w:t>
      </w:r>
    </w:p>
    <w:p w14:paraId="08CB8B3F" w14:textId="77777777" w:rsidR="00CF58C5" w:rsidRDefault="007238D0">
      <w:pPr>
        <w:spacing w:line="360" w:lineRule="auto"/>
      </w:pPr>
      <w:r>
        <w:rPr>
          <w:rFonts w:hint="eastAsia"/>
          <w:b/>
          <w:i/>
        </w:rPr>
        <w:t>Proposal 6:</w:t>
      </w:r>
      <w:r>
        <w:rPr>
          <w:rFonts w:hint="eastAsia"/>
          <w:i/>
        </w:rPr>
        <w:t xml:space="preserve"> If cross-carrier scheduling is configure, 3 MSB bits of the TDRA field in DCI format 0_0/1_0 validated for DL SPS/UL grant Type 2 release are used for carrier indication field.</w:t>
      </w:r>
    </w:p>
    <w:p w14:paraId="03A9AF22" w14:textId="77777777" w:rsidR="00CF58C5" w:rsidRDefault="00CF58C5"/>
    <w:p w14:paraId="1FB04FA8" w14:textId="77777777" w:rsidR="00CF58C5" w:rsidRDefault="007238D0">
      <w:pPr>
        <w:rPr>
          <w:b/>
          <w:lang w:val="en-US"/>
        </w:rPr>
      </w:pPr>
      <w:r>
        <w:rPr>
          <w:b/>
          <w:lang w:val="en-US"/>
        </w:rPr>
        <w:t>R1-1904545</w:t>
      </w:r>
      <w:r>
        <w:rPr>
          <w:b/>
          <w:lang w:val="en-US"/>
        </w:rPr>
        <w:tab/>
        <w:t>Discussion on cross-carrier scheduling with different numerologies, CATT</w:t>
      </w:r>
    </w:p>
    <w:p w14:paraId="49ECA6E0" w14:textId="77777777" w:rsidR="00CF58C5" w:rsidRDefault="007238D0">
      <w:pPr>
        <w:pStyle w:val="BodyText"/>
        <w:ind w:left="-2"/>
        <w:rPr>
          <w:lang w:eastAsia="zh-CN"/>
        </w:rPr>
      </w:pPr>
      <w:r>
        <w:rPr>
          <w:rFonts w:eastAsiaTheme="minorEastAsia"/>
          <w:b/>
          <w:i/>
          <w:lang w:eastAsia="zh-CN"/>
        </w:rPr>
        <w:t>Observation:</w:t>
      </w:r>
      <w:r>
        <w:rPr>
          <w:rFonts w:eastAsiaTheme="minorEastAsia"/>
          <w:i/>
          <w:lang w:eastAsia="zh-CN"/>
        </w:rPr>
        <w:t xml:space="preserve"> In case scheduling cell with smaller SCS and scheduled cell with larger SCS, the required buffer not only depends on the PDCCH processing time but also the maximum bandwidth of the scheduled cell.</w:t>
      </w:r>
    </w:p>
    <w:p w14:paraId="16CAC278" w14:textId="77777777" w:rsidR="00CF58C5" w:rsidRDefault="007238D0">
      <w:pPr>
        <w:pStyle w:val="BodyText"/>
        <w:rPr>
          <w:rFonts w:eastAsiaTheme="minorEastAsia"/>
          <w:lang w:eastAsia="zh-CN"/>
        </w:rPr>
      </w:pPr>
      <w:r>
        <w:rPr>
          <w:rFonts w:eastAsiaTheme="minorEastAsia"/>
          <w:b/>
          <w:i/>
          <w:lang w:eastAsia="zh-CN"/>
        </w:rPr>
        <w:t>Proposal 1:</w:t>
      </w:r>
      <w:r>
        <w:rPr>
          <w:rFonts w:eastAsiaTheme="minorEastAsia"/>
          <w:i/>
          <w:lang w:eastAsia="zh-CN"/>
        </w:rPr>
        <w:t xml:space="preserve"> Both PDCCH processing time and maximum bandwidth for the scheduled cell (corresponding to numerology and frequency range) should be considered when determine the parameter </w:t>
      </w:r>
      <w:r>
        <w:rPr>
          <w:i/>
        </w:rPr>
        <w:sym w:font="Symbol" w:char="F044"/>
      </w:r>
      <w:r>
        <w:rPr>
          <w:rFonts w:eastAsiaTheme="minorEastAsia"/>
          <w:i/>
          <w:lang w:eastAsia="zh-CN"/>
        </w:rPr>
        <w:t>.</w:t>
      </w:r>
    </w:p>
    <w:p w14:paraId="7B9344B7" w14:textId="77777777" w:rsidR="00CF58C5" w:rsidRDefault="007238D0">
      <w:pPr>
        <w:pStyle w:val="BodyText"/>
        <w:rPr>
          <w:rFonts w:eastAsiaTheme="minorEastAsia"/>
          <w:i/>
          <w:lang w:eastAsia="zh-CN"/>
        </w:rPr>
      </w:pPr>
      <w:r>
        <w:rPr>
          <w:rFonts w:eastAsiaTheme="minorEastAsia"/>
          <w:b/>
          <w:i/>
          <w:lang w:eastAsia="zh-CN"/>
        </w:rPr>
        <w:t>Proposal 2:</w:t>
      </w:r>
      <w:r>
        <w:rPr>
          <w:rFonts w:eastAsiaTheme="minorEastAsia"/>
          <w:i/>
          <w:lang w:eastAsia="zh-CN"/>
        </w:rPr>
        <w:t xml:space="preserve"> K0 determination on the scheduled cell with larger SCS should take the PDCCH monitoring occasion on the scheduling cell with smaller SCS into account.</w:t>
      </w:r>
    </w:p>
    <w:p w14:paraId="5BC0197D" w14:textId="77777777" w:rsidR="00CF58C5" w:rsidRDefault="007238D0">
      <w:pPr>
        <w:pStyle w:val="BodyText"/>
        <w:rPr>
          <w:i/>
          <w:lang w:eastAsia="zh-CN"/>
        </w:rPr>
      </w:pPr>
      <w:r>
        <w:rPr>
          <w:b/>
          <w:i/>
          <w:lang w:eastAsia="zh-CN"/>
        </w:rPr>
        <w:t>Proposal 3:</w:t>
      </w:r>
      <w:r>
        <w:rPr>
          <w:i/>
          <w:lang w:eastAsia="zh-CN"/>
        </w:rPr>
        <w:t xml:space="preserve"> In case scheduling cell has a smaller SCS than that of scheduled cell, using a single DCI on scheduling cell to schedule data transmission throughout slots on scheduled cell.</w:t>
      </w:r>
    </w:p>
    <w:p w14:paraId="739EB7BC" w14:textId="77777777" w:rsidR="00CF58C5" w:rsidRDefault="007238D0">
      <w:pPr>
        <w:pStyle w:val="BodyText"/>
        <w:rPr>
          <w:i/>
          <w:lang w:eastAsia="zh-CN"/>
        </w:rPr>
      </w:pPr>
      <w:r>
        <w:rPr>
          <w:b/>
          <w:i/>
          <w:lang w:eastAsia="zh-CN"/>
        </w:rPr>
        <w:t>Proposal 4:</w:t>
      </w:r>
      <w:r>
        <w:rPr>
          <w:i/>
          <w:lang w:eastAsia="zh-CN"/>
        </w:rPr>
        <w:t xml:space="preserve"> The payload size of the new DCI format should be same as one of the current DCI format. Further study the new DCI format content, e.g. contains per-slot scheduling bit fields which indicate an index of a scheduling information combination configured by high layer.</w:t>
      </w:r>
    </w:p>
    <w:p w14:paraId="2AFB93A5" w14:textId="77777777" w:rsidR="00CF58C5" w:rsidRDefault="00CF58C5"/>
    <w:p w14:paraId="105BED99" w14:textId="77777777" w:rsidR="00CF58C5" w:rsidRDefault="007238D0">
      <w:pPr>
        <w:rPr>
          <w:b/>
          <w:lang w:val="en-US"/>
        </w:rPr>
      </w:pPr>
      <w:r>
        <w:rPr>
          <w:b/>
          <w:lang w:val="en-US"/>
        </w:rPr>
        <w:t>R1-1904720</w:t>
      </w:r>
      <w:r>
        <w:rPr>
          <w:b/>
          <w:lang w:val="en-US"/>
        </w:rPr>
        <w:tab/>
        <w:t>On cross-carrier scheduling with mixed numerologies, Nokia, Nokia Shanghai Bell</w:t>
      </w:r>
    </w:p>
    <w:p w14:paraId="31B6B317" w14:textId="77777777" w:rsidR="00CF58C5" w:rsidRDefault="007238D0">
      <w:pPr>
        <w:rPr>
          <w:i/>
          <w:lang w:eastAsia="fi-FI"/>
        </w:rPr>
      </w:pPr>
      <w:r>
        <w:rPr>
          <w:b/>
          <w:i/>
          <w:lang w:eastAsia="fi-FI"/>
        </w:rPr>
        <w:t>Proposal-1</w:t>
      </w:r>
      <w:r>
        <w:rPr>
          <w:i/>
          <w:lang w:eastAsia="fi-FI"/>
        </w:rPr>
        <w:t>: Adopt the same approach for the PDSCH start time definition as is used for the PUSCH start time definition, i.e. the PDSCH starts no earlier than N</w:t>
      </w:r>
      <w:r>
        <w:rPr>
          <w:i/>
          <w:vertAlign w:val="subscript"/>
          <w:lang w:eastAsia="fi-FI"/>
        </w:rPr>
        <w:t>0</w:t>
      </w:r>
      <w:r>
        <w:rPr>
          <w:i/>
          <w:lang w:eastAsia="fi-FI"/>
        </w:rPr>
        <w:t xml:space="preserve"> symbols after the end of the PDCCH carrying the DCI.</w:t>
      </w:r>
    </w:p>
    <w:p w14:paraId="49014F26" w14:textId="77777777" w:rsidR="00CF58C5" w:rsidRDefault="007238D0">
      <w:pPr>
        <w:rPr>
          <w:i/>
          <w:lang w:eastAsia="fi-FI"/>
        </w:rPr>
      </w:pPr>
      <w:r>
        <w:rPr>
          <w:b/>
          <w:i/>
          <w:lang w:eastAsia="fi-FI"/>
        </w:rPr>
        <w:t xml:space="preserve">Proposal-2: </w:t>
      </w:r>
      <w:r>
        <w:rPr>
          <w:i/>
          <w:lang w:eastAsia="fi-FI"/>
        </w:rPr>
        <w:t>The N</w:t>
      </w:r>
      <w:r>
        <w:rPr>
          <w:i/>
          <w:vertAlign w:val="subscript"/>
          <w:lang w:eastAsia="fi-FI"/>
        </w:rPr>
        <w:t>0</w:t>
      </w:r>
      <w:r>
        <w:rPr>
          <w:i/>
          <w:lang w:eastAsia="fi-FI"/>
        </w:rPr>
        <w:t xml:space="preserve"> is a function of the PDCCH SCS</w:t>
      </w:r>
    </w:p>
    <w:p w14:paraId="52463DD2" w14:textId="77777777" w:rsidR="00CF58C5" w:rsidRDefault="007238D0">
      <w:pPr>
        <w:jc w:val="both"/>
        <w:rPr>
          <w:i/>
          <w:iCs/>
        </w:rPr>
      </w:pPr>
      <w:r>
        <w:rPr>
          <w:b/>
          <w:i/>
          <w:iCs/>
        </w:rPr>
        <w:t>Observation-1:</w:t>
      </w:r>
      <w:r>
        <w:rPr>
          <w:i/>
          <w:iCs/>
        </w:rPr>
        <w:t xml:space="preserve"> The UE processing time from the PDSCH to HARQ-ACK is not impacted by the fact that the PDCCH and the PDSCH were on carriers in BWPs with different numerologies</w:t>
      </w:r>
    </w:p>
    <w:p w14:paraId="6BBE7309" w14:textId="77777777" w:rsidR="00CF58C5" w:rsidRDefault="007238D0">
      <w:pPr>
        <w:jc w:val="both"/>
        <w:rPr>
          <w:i/>
          <w:iCs/>
        </w:rPr>
      </w:pPr>
      <w:r>
        <w:rPr>
          <w:b/>
          <w:i/>
          <w:iCs/>
        </w:rPr>
        <w:t xml:space="preserve">Proposal-3: </w:t>
      </w:r>
      <w:r>
        <w:rPr>
          <w:i/>
          <w:iCs/>
        </w:rPr>
        <w:t>For the cross-carrier scheduling with different SCS, the PDSCH-to-HARQ-ACK timeline determination should otherwise follow the Rel-15 definition, but the SCS of the PDCCH should not play a role.</w:t>
      </w:r>
    </w:p>
    <w:p w14:paraId="045000A2" w14:textId="77777777" w:rsidR="00CF58C5" w:rsidRDefault="007238D0">
      <w:pPr>
        <w:jc w:val="both"/>
        <w:rPr>
          <w:i/>
          <w:iCs/>
        </w:rPr>
      </w:pPr>
      <w:r>
        <w:rPr>
          <w:b/>
          <w:i/>
          <w:iCs/>
        </w:rPr>
        <w:t xml:space="preserve">Proposal-4: </w:t>
      </w:r>
      <w:r>
        <w:rPr>
          <w:i/>
          <w:iCs/>
        </w:rPr>
        <w:t>For the cross-carrier scheduling with different SCS, consider definition of the PDCCH-to-PUSCH timeline where Rel-15 definition of N</w:t>
      </w:r>
      <w:r>
        <w:rPr>
          <w:i/>
          <w:iCs/>
          <w:vertAlign w:val="subscript"/>
        </w:rPr>
        <w:t>2</w:t>
      </w:r>
      <w:r>
        <w:rPr>
          <w:i/>
          <w:iCs/>
        </w:rPr>
        <w:t>, a function of PUCCH SCS, is additive to the N</w:t>
      </w:r>
      <w:r>
        <w:rPr>
          <w:i/>
          <w:iCs/>
          <w:vertAlign w:val="subscript"/>
        </w:rPr>
        <w:t>0</w:t>
      </w:r>
      <w:r>
        <w:rPr>
          <w:i/>
          <w:iCs/>
        </w:rPr>
        <w:t>, a function of PDCCH SCS, and the PDCCH decoding time embedded to N</w:t>
      </w:r>
      <w:r>
        <w:rPr>
          <w:i/>
          <w:iCs/>
          <w:vertAlign w:val="subscript"/>
        </w:rPr>
        <w:t>2</w:t>
      </w:r>
      <w:r>
        <w:rPr>
          <w:i/>
          <w:iCs/>
        </w:rPr>
        <w:t xml:space="preserve"> is correspondingly removed.</w:t>
      </w:r>
    </w:p>
    <w:p w14:paraId="0C34EABF" w14:textId="77777777" w:rsidR="00CF58C5" w:rsidRDefault="007238D0">
      <w:pPr>
        <w:jc w:val="both"/>
        <w:rPr>
          <w:i/>
          <w:lang w:eastAsia="zh-CN"/>
        </w:rPr>
      </w:pPr>
      <w:r>
        <w:rPr>
          <w:b/>
          <w:i/>
          <w:lang w:eastAsia="zh-CN"/>
        </w:rPr>
        <w:t>Observation-2:</w:t>
      </w:r>
      <w:r>
        <w:rPr>
          <w:i/>
          <w:lang w:eastAsia="zh-CN"/>
        </w:rPr>
        <w:t xml:space="preserve"> NR R15 UE with basic capability is not capable of decoding more than one DL assignment and one/two (FDD/TDD) UL grants in the single slot, and an UE with advanced capability extends this to two unicast DCIs for FDD as well.  </w:t>
      </w:r>
    </w:p>
    <w:p w14:paraId="651E5516" w14:textId="77777777" w:rsidR="00CF58C5" w:rsidRDefault="007238D0">
      <w:pPr>
        <w:jc w:val="both"/>
        <w:rPr>
          <w:b/>
          <w:i/>
          <w:lang w:eastAsia="zh-CN"/>
        </w:rPr>
      </w:pPr>
      <w:r>
        <w:rPr>
          <w:b/>
          <w:i/>
          <w:lang w:eastAsia="zh-CN"/>
        </w:rPr>
        <w:t xml:space="preserve">Proposal-5: </w:t>
      </w:r>
      <w:r>
        <w:rPr>
          <w:i/>
          <w:lang w:eastAsia="zh-CN"/>
        </w:rPr>
        <w:t>In</w:t>
      </w:r>
      <w:r>
        <w:rPr>
          <w:b/>
          <w:i/>
          <w:lang w:eastAsia="zh-CN"/>
        </w:rPr>
        <w:t xml:space="preserve"> </w:t>
      </w:r>
      <w:r>
        <w:rPr>
          <w:i/>
          <w:lang w:eastAsia="zh-CN"/>
        </w:rPr>
        <w:t>NR R16, support multi-TTI scheduling of up to 8 slots, where one PDCCH schedules up to [8] slots, and each slot TTI is scheduled with separate TB/HARQ-process. Further details FFS.</w:t>
      </w:r>
    </w:p>
    <w:p w14:paraId="57B31391" w14:textId="77777777" w:rsidR="00CF58C5" w:rsidRDefault="007238D0">
      <w:pPr>
        <w:jc w:val="both"/>
        <w:rPr>
          <w:b/>
          <w:i/>
          <w:lang w:eastAsia="zh-CN"/>
        </w:rPr>
      </w:pPr>
      <w:r>
        <w:rPr>
          <w:b/>
          <w:i/>
          <w:lang w:eastAsia="zh-CN"/>
        </w:rPr>
        <w:t xml:space="preserve">Proposal-6: </w:t>
      </w:r>
      <w:r>
        <w:rPr>
          <w:i/>
          <w:lang w:eastAsia="zh-CN"/>
        </w:rPr>
        <w:t>In</w:t>
      </w:r>
      <w:r>
        <w:rPr>
          <w:b/>
          <w:i/>
          <w:lang w:eastAsia="zh-CN"/>
        </w:rPr>
        <w:t xml:space="preserve"> </w:t>
      </w:r>
      <w:r>
        <w:rPr>
          <w:i/>
          <w:lang w:eastAsia="zh-CN"/>
        </w:rPr>
        <w:t>NR R16, support multi-TTI scheduling, where one PDCCH schedules up to [8] cells and each cell TTI is scheduled with separate cell-specific TB/HARQ-process.</w:t>
      </w:r>
      <w:r>
        <w:rPr>
          <w:b/>
          <w:i/>
          <w:lang w:eastAsia="zh-CN"/>
        </w:rPr>
        <w:t xml:space="preserve"> </w:t>
      </w:r>
      <w:r>
        <w:rPr>
          <w:i/>
          <w:lang w:eastAsia="zh-CN"/>
        </w:rPr>
        <w:t>Further details FFS.</w:t>
      </w:r>
    </w:p>
    <w:p w14:paraId="0C029512" w14:textId="77777777" w:rsidR="00CF58C5" w:rsidRDefault="007238D0">
      <w:pPr>
        <w:rPr>
          <w:rFonts w:eastAsia="Times New Roman"/>
          <w:i/>
        </w:rPr>
      </w:pPr>
      <w:r>
        <w:rPr>
          <w:rFonts w:eastAsia="Times New Roman"/>
          <w:b/>
          <w:i/>
        </w:rPr>
        <w:t>Proposal-7:</w:t>
      </w:r>
      <w:r>
        <w:rPr>
          <w:rFonts w:eastAsia="Times New Roman"/>
          <w:i/>
        </w:rPr>
        <w:t xml:space="preserve"> For R16 UE, introduce RRC parameter for scheduled cell to configure number of PDCCH candidates for the scheduled cell in the configured search-space sets of the scheduling cell. </w:t>
      </w:r>
    </w:p>
    <w:p w14:paraId="5A1D7C86" w14:textId="77777777" w:rsidR="00CF58C5" w:rsidRDefault="00CF58C5"/>
    <w:p w14:paraId="383F083B" w14:textId="77777777" w:rsidR="00CF58C5" w:rsidRDefault="007238D0">
      <w:pPr>
        <w:rPr>
          <w:b/>
          <w:lang w:val="en-US"/>
        </w:rPr>
      </w:pPr>
      <w:r>
        <w:rPr>
          <w:b/>
          <w:lang w:val="en-US"/>
        </w:rPr>
        <w:t>R1-1904745</w:t>
      </w:r>
      <w:r>
        <w:rPr>
          <w:b/>
          <w:lang w:val="en-US"/>
        </w:rPr>
        <w:tab/>
        <w:t>Discussion on cross-carrier scheduling with different numerologies, CMCC</w:t>
      </w:r>
    </w:p>
    <w:p w14:paraId="652B9A52" w14:textId="77777777" w:rsidR="00CF58C5" w:rsidRDefault="007238D0">
      <w:pPr>
        <w:jc w:val="both"/>
        <w:rPr>
          <w:lang w:eastAsia="zh-CN"/>
        </w:rPr>
      </w:pPr>
      <w:r>
        <w:rPr>
          <w:b/>
          <w:lang w:eastAsia="zh-CN"/>
        </w:rPr>
        <w:lastRenderedPageBreak/>
        <w:t>Proposal 1</w:t>
      </w:r>
      <w:r>
        <w:rPr>
          <w:lang w:eastAsia="zh-CN"/>
        </w:rPr>
        <w:t>. The PDCCH monitoring occasion determination should be based on the numerology of scheduling cell in cross-carrier scheduling with different numerologies.</w:t>
      </w:r>
    </w:p>
    <w:p w14:paraId="54CC224A" w14:textId="77777777" w:rsidR="00CF58C5" w:rsidRDefault="007238D0">
      <w:pPr>
        <w:jc w:val="both"/>
        <w:rPr>
          <w:lang w:eastAsia="zh-CN"/>
        </w:rPr>
      </w:pPr>
      <w:r>
        <w:rPr>
          <w:b/>
          <w:lang w:eastAsia="zh-CN"/>
        </w:rPr>
        <w:t>Observation</w:t>
      </w:r>
      <w:r>
        <w:rPr>
          <w:lang w:eastAsia="zh-CN"/>
        </w:rPr>
        <w:t>: when the SCS of scheduled CCs are larger than SCS of scheduling CC, cross-carrier single slot scheduling will cause more control overhead and higher UE power consumption.</w:t>
      </w:r>
    </w:p>
    <w:p w14:paraId="364C5D4E" w14:textId="77777777" w:rsidR="00CF58C5" w:rsidRDefault="007238D0">
      <w:pPr>
        <w:jc w:val="both"/>
        <w:rPr>
          <w:lang w:eastAsia="zh-CN"/>
        </w:rPr>
      </w:pPr>
      <w:r>
        <w:rPr>
          <w:b/>
          <w:lang w:eastAsia="zh-CN"/>
        </w:rPr>
        <w:t>Proposal 2.</w:t>
      </w:r>
      <w:r>
        <w:rPr>
          <w:lang w:eastAsia="zh-CN"/>
        </w:rPr>
        <w:t xml:space="preserve"> Support of multi-slot scheduling can be considered when cross carrier scheduling is applied and the SCS of scheduled CC is larger than the scheduling CC.</w:t>
      </w:r>
    </w:p>
    <w:p w14:paraId="2AA44CCF" w14:textId="77777777" w:rsidR="00CF58C5" w:rsidRDefault="007238D0">
      <w:pPr>
        <w:jc w:val="both"/>
        <w:rPr>
          <w:lang w:eastAsia="zh-CN"/>
        </w:rPr>
      </w:pPr>
      <w:r>
        <w:rPr>
          <w:b/>
          <w:lang w:eastAsia="zh-CN"/>
        </w:rPr>
        <w:t>Proposal 3.</w:t>
      </w:r>
      <w:r>
        <w:rPr>
          <w:lang w:eastAsia="zh-CN"/>
        </w:rPr>
        <w:t xml:space="preserve"> Additional N bits in DCI are needed together with the slot offset to indicate the multi-slot scheduling state.</w:t>
      </w:r>
    </w:p>
    <w:p w14:paraId="7C236202" w14:textId="77777777" w:rsidR="00CF58C5" w:rsidRDefault="00CF58C5"/>
    <w:p w14:paraId="7473EB7F" w14:textId="77777777" w:rsidR="00CF58C5" w:rsidRDefault="007238D0">
      <w:pPr>
        <w:rPr>
          <w:b/>
          <w:lang w:val="en-US"/>
        </w:rPr>
      </w:pPr>
      <w:r>
        <w:rPr>
          <w:b/>
          <w:lang w:val="en-US"/>
        </w:rPr>
        <w:t>R1-1904777</w:t>
      </w:r>
      <w:r>
        <w:rPr>
          <w:b/>
          <w:lang w:val="en-US"/>
        </w:rPr>
        <w:tab/>
        <w:t>Discussion on cross-carrier scheduling with different numerologies, Spreadtrum Communications</w:t>
      </w:r>
    </w:p>
    <w:p w14:paraId="1E1E623F" w14:textId="77777777" w:rsidR="00CF58C5" w:rsidRDefault="007238D0">
      <w:pPr>
        <w:pStyle w:val="ListParagraph"/>
        <w:numPr>
          <w:ilvl w:val="0"/>
          <w:numId w:val="20"/>
        </w:numPr>
        <w:spacing w:after="180"/>
        <w:contextualSpacing w:val="0"/>
        <w:rPr>
          <w:i/>
          <w:sz w:val="20"/>
          <w:szCs w:val="20"/>
          <w:lang w:val="en-US"/>
        </w:rPr>
      </w:pPr>
      <w:r>
        <w:rPr>
          <w:i/>
          <w:sz w:val="20"/>
          <w:szCs w:val="20"/>
          <w:lang w:val="en-US"/>
        </w:rPr>
        <w:t xml:space="preserve">In case of lower SCS PDCCH scheduling a higher SCS PDSCH, the earliest possible starting point for the PDSCH is defined by the end of the PDCCH + </w:t>
      </w:r>
      <w:r>
        <w:rPr>
          <w:i/>
          <w:sz w:val="20"/>
          <w:szCs w:val="20"/>
          <w:lang w:val="en-US"/>
        </w:rPr>
        <w:sym w:font="Symbol" w:char="F044"/>
      </w:r>
      <w:r>
        <w:rPr>
          <w:i/>
          <w:sz w:val="20"/>
          <w:szCs w:val="20"/>
          <w:lang w:val="en-US"/>
        </w:rPr>
        <w:t xml:space="preserve">, where </w:t>
      </w:r>
      <w:r>
        <w:rPr>
          <w:i/>
          <w:sz w:val="20"/>
          <w:szCs w:val="20"/>
          <w:lang w:val="en-US"/>
        </w:rPr>
        <w:sym w:font="Symbol" w:char="F044"/>
      </w:r>
      <w:r>
        <w:rPr>
          <w:i/>
          <w:sz w:val="20"/>
          <w:szCs w:val="20"/>
          <w:lang w:val="en-US"/>
        </w:rPr>
        <w:t xml:space="preserve"> = PDCCH processing time +1 symbol</w:t>
      </w:r>
    </w:p>
    <w:p w14:paraId="0EABCF26" w14:textId="77777777" w:rsidR="00CF58C5" w:rsidRDefault="00CF58C5">
      <w:pPr>
        <w:rPr>
          <w:lang w:val="en-US"/>
        </w:rPr>
      </w:pPr>
    </w:p>
    <w:p w14:paraId="7036AA7C" w14:textId="77777777" w:rsidR="00CF58C5" w:rsidRDefault="007238D0">
      <w:pPr>
        <w:rPr>
          <w:b/>
          <w:lang w:val="en-US"/>
        </w:rPr>
      </w:pPr>
      <w:r>
        <w:rPr>
          <w:b/>
          <w:lang w:val="en-US"/>
        </w:rPr>
        <w:t>R1-1904973</w:t>
      </w:r>
      <w:r>
        <w:rPr>
          <w:b/>
          <w:lang w:val="en-US"/>
        </w:rPr>
        <w:tab/>
        <w:t>Cross-carrier scheduling with different numerologies, NTT DOCOMO, INC.</w:t>
      </w:r>
    </w:p>
    <w:p w14:paraId="7C375466" w14:textId="77777777" w:rsidR="00CF58C5" w:rsidRDefault="007238D0">
      <w:pPr>
        <w:spacing w:afterLines="50" w:after="120"/>
        <w:jc w:val="both"/>
        <w:rPr>
          <w:rFonts w:eastAsiaTheme="minorEastAsia"/>
          <w:i/>
          <w:lang w:val="en-US"/>
        </w:rPr>
      </w:pPr>
      <w:r>
        <w:rPr>
          <w:rFonts w:eastAsiaTheme="minorEastAsia"/>
          <w:b/>
          <w:u w:val="single"/>
        </w:rPr>
        <w:t xml:space="preserve">Proposal </w:t>
      </w:r>
      <w:r>
        <w:rPr>
          <w:rFonts w:eastAsiaTheme="minorEastAsia" w:hint="eastAsia"/>
          <w:b/>
          <w:u w:val="single"/>
        </w:rPr>
        <w:t>1</w:t>
      </w:r>
      <w:r>
        <w:rPr>
          <w:rFonts w:eastAsiaTheme="minorEastAsia"/>
          <w:b/>
          <w:u w:val="single"/>
        </w:rPr>
        <w:t xml:space="preserve">: </w:t>
      </w:r>
      <w:r>
        <w:rPr>
          <w:rFonts w:eastAsiaTheme="minorEastAsia" w:hint="eastAsia"/>
          <w:i/>
          <w:lang w:val="en-US"/>
        </w:rPr>
        <w:t>For cross-carrier scheduling, for a scheduled cell, e</w:t>
      </w:r>
      <w:r>
        <w:rPr>
          <w:rFonts w:eastAsiaTheme="minorEastAsia"/>
          <w:i/>
          <w:lang w:val="en-US"/>
        </w:rPr>
        <w:t xml:space="preserve">nable cross-carrier deactivation of </w:t>
      </w:r>
      <w:r>
        <w:rPr>
          <w:rFonts w:eastAsiaTheme="minorEastAsia" w:hint="eastAsia"/>
          <w:i/>
          <w:lang w:val="en-US"/>
        </w:rPr>
        <w:t xml:space="preserve">DL </w:t>
      </w:r>
      <w:r>
        <w:rPr>
          <w:rFonts w:eastAsiaTheme="minorEastAsia"/>
          <w:i/>
          <w:lang w:val="en-US"/>
        </w:rPr>
        <w:t>SPS/</w:t>
      </w:r>
      <w:r>
        <w:rPr>
          <w:rFonts w:eastAsiaTheme="minorEastAsia" w:hint="eastAsia"/>
          <w:i/>
          <w:lang w:val="en-US"/>
        </w:rPr>
        <w:t xml:space="preserve">UL </w:t>
      </w:r>
      <w:r>
        <w:rPr>
          <w:rFonts w:eastAsiaTheme="minorEastAsia"/>
          <w:i/>
          <w:lang w:val="en-US"/>
        </w:rPr>
        <w:t>configured grant.</w:t>
      </w:r>
    </w:p>
    <w:p w14:paraId="71ADC8E9" w14:textId="77777777" w:rsidR="00CF58C5" w:rsidRDefault="007238D0">
      <w:pPr>
        <w:pStyle w:val="ListParagraph"/>
        <w:numPr>
          <w:ilvl w:val="1"/>
          <w:numId w:val="14"/>
        </w:numPr>
        <w:spacing w:afterLines="50" w:after="120"/>
        <w:contextualSpacing w:val="0"/>
        <w:jc w:val="both"/>
        <w:rPr>
          <w:rFonts w:eastAsiaTheme="minorEastAsia"/>
          <w:i/>
          <w:sz w:val="20"/>
          <w:lang w:val="en-US"/>
        </w:rPr>
      </w:pPr>
      <w:r>
        <w:rPr>
          <w:rFonts w:eastAsiaTheme="minorEastAsia"/>
          <w:i/>
          <w:sz w:val="20"/>
          <w:lang w:val="en-US"/>
        </w:rPr>
        <w:t xml:space="preserve">Support deactivation of </w:t>
      </w:r>
      <w:r>
        <w:rPr>
          <w:rFonts w:eastAsiaTheme="minorEastAsia" w:hint="eastAsia"/>
          <w:i/>
          <w:sz w:val="20"/>
          <w:lang w:val="en-US"/>
        </w:rPr>
        <w:t xml:space="preserve">DL </w:t>
      </w:r>
      <w:r>
        <w:rPr>
          <w:rFonts w:eastAsiaTheme="minorEastAsia"/>
          <w:i/>
          <w:sz w:val="20"/>
          <w:lang w:val="en-US"/>
        </w:rPr>
        <w:t>SPS/</w:t>
      </w:r>
      <w:r>
        <w:rPr>
          <w:rFonts w:eastAsiaTheme="minorEastAsia" w:hint="eastAsia"/>
          <w:i/>
          <w:sz w:val="20"/>
          <w:lang w:val="en-US"/>
        </w:rPr>
        <w:t xml:space="preserve">UL </w:t>
      </w:r>
      <w:r>
        <w:rPr>
          <w:rFonts w:eastAsiaTheme="minorEastAsia"/>
          <w:i/>
          <w:sz w:val="20"/>
          <w:lang w:val="en-US"/>
        </w:rPr>
        <w:t>configured grant by DCI format 0_1/1_1.</w:t>
      </w:r>
    </w:p>
    <w:p w14:paraId="3301763A" w14:textId="77777777" w:rsidR="00CF58C5" w:rsidRDefault="007238D0">
      <w:pPr>
        <w:spacing w:afterLines="50" w:after="120"/>
        <w:jc w:val="both"/>
        <w:rPr>
          <w:rFonts w:eastAsiaTheme="minorEastAsia"/>
          <w:i/>
          <w:lang w:val="en-US"/>
        </w:rPr>
      </w:pPr>
      <w:r>
        <w:rPr>
          <w:rFonts w:eastAsiaTheme="minorEastAsia"/>
          <w:b/>
          <w:u w:val="single"/>
        </w:rPr>
        <w:t xml:space="preserve">Proposal </w:t>
      </w:r>
      <w:r>
        <w:rPr>
          <w:rFonts w:eastAsiaTheme="minorEastAsia" w:hint="eastAsia"/>
          <w:b/>
          <w:u w:val="single"/>
        </w:rPr>
        <w:t>2</w:t>
      </w:r>
      <w:r>
        <w:rPr>
          <w:rFonts w:eastAsiaTheme="minorEastAsia"/>
          <w:b/>
          <w:u w:val="single"/>
        </w:rPr>
        <w:t xml:space="preserve">: </w:t>
      </w:r>
      <w:r>
        <w:rPr>
          <w:rFonts w:eastAsiaTheme="minorEastAsia" w:hint="eastAsia"/>
          <w:i/>
          <w:lang w:val="en-US"/>
        </w:rPr>
        <w:t>For cross-carrier scheduling, for a scheduled cell, PDCCH-order random access is supported.</w:t>
      </w:r>
    </w:p>
    <w:p w14:paraId="5A2151FB" w14:textId="77777777" w:rsidR="00CF58C5" w:rsidRDefault="007238D0">
      <w:pPr>
        <w:pStyle w:val="ListParagraph"/>
        <w:numPr>
          <w:ilvl w:val="1"/>
          <w:numId w:val="14"/>
        </w:numPr>
        <w:spacing w:afterLines="50" w:after="120"/>
        <w:contextualSpacing w:val="0"/>
        <w:jc w:val="both"/>
        <w:rPr>
          <w:rFonts w:eastAsiaTheme="minorEastAsia"/>
          <w:i/>
          <w:sz w:val="20"/>
          <w:lang w:val="en-US"/>
        </w:rPr>
      </w:pPr>
      <w:r>
        <w:rPr>
          <w:rFonts w:eastAsiaTheme="minorEastAsia"/>
          <w:i/>
          <w:sz w:val="20"/>
          <w:lang w:val="en-US"/>
        </w:rPr>
        <w:t>Utilize 3 MSB bits of the reserved field as the CIF field</w:t>
      </w:r>
      <w:r>
        <w:rPr>
          <w:rFonts w:eastAsiaTheme="minorEastAsia" w:hint="eastAsia"/>
          <w:i/>
          <w:sz w:val="20"/>
          <w:lang w:val="en-US"/>
        </w:rPr>
        <w:t>.</w:t>
      </w:r>
    </w:p>
    <w:p w14:paraId="4B52EBE4" w14:textId="77777777" w:rsidR="00CF58C5" w:rsidRDefault="00CF58C5">
      <w:pPr>
        <w:rPr>
          <w:lang w:val="en-US"/>
        </w:rPr>
      </w:pPr>
    </w:p>
    <w:p w14:paraId="47305E46" w14:textId="77777777" w:rsidR="00CF58C5" w:rsidRDefault="007238D0">
      <w:pPr>
        <w:rPr>
          <w:b/>
          <w:lang w:val="en-US"/>
        </w:rPr>
      </w:pPr>
      <w:r>
        <w:rPr>
          <w:b/>
          <w:lang w:val="en-US"/>
        </w:rPr>
        <w:t>R1-1905142</w:t>
      </w:r>
      <w:r>
        <w:rPr>
          <w:b/>
          <w:lang w:val="en-US"/>
        </w:rPr>
        <w:tab/>
        <w:t>Cross-carrier scheduling with different numerologies, Ericsson</w:t>
      </w:r>
    </w:p>
    <w:p w14:paraId="259D721B" w14:textId="77777777" w:rsidR="00CF58C5" w:rsidRDefault="007238D0">
      <w:pPr>
        <w:rPr>
          <w:bCs/>
          <w:color w:val="000000"/>
          <w:lang w:eastAsia="ja-JP"/>
        </w:rPr>
      </w:pPr>
      <w:r>
        <w:rPr>
          <w:b/>
          <w:u w:val="single"/>
        </w:rPr>
        <w:t xml:space="preserve">Proposal </w:t>
      </w:r>
      <w:proofErr w:type="gramStart"/>
      <w:r>
        <w:rPr>
          <w:b/>
          <w:u w:val="single"/>
        </w:rPr>
        <w:t xml:space="preserve">1 </w:t>
      </w:r>
      <w:r>
        <w:t xml:space="preserve"> </w:t>
      </w:r>
      <w:r>
        <w:rPr>
          <w:bCs/>
          <w:color w:val="000000"/>
          <w:lang w:eastAsia="ja-JP"/>
        </w:rPr>
        <w:t>Minimum</w:t>
      </w:r>
      <w:proofErr w:type="gramEnd"/>
      <w:r>
        <w:rPr>
          <w:bCs/>
          <w:color w:val="000000"/>
          <w:lang w:eastAsia="ja-JP"/>
        </w:rPr>
        <w:t xml:space="preserve"> values for Δ are as shown in the following table, indicated in the number of symbols of scheduling CC numerology (and absolute time).</w:t>
      </w:r>
    </w:p>
    <w:tbl>
      <w:tblPr>
        <w:tblW w:w="6511" w:type="dxa"/>
        <w:jc w:val="center"/>
        <w:tblLayout w:type="fixed"/>
        <w:tblLook w:val="04A0" w:firstRow="1" w:lastRow="0" w:firstColumn="1" w:lastColumn="0" w:noHBand="0" w:noVBand="1"/>
      </w:tblPr>
      <w:tblGrid>
        <w:gridCol w:w="1162"/>
        <w:gridCol w:w="960"/>
        <w:gridCol w:w="1206"/>
        <w:gridCol w:w="1061"/>
        <w:gridCol w:w="1061"/>
        <w:gridCol w:w="1061"/>
      </w:tblGrid>
      <w:tr w:rsidR="00CF58C5" w14:paraId="1AD0FD0D" w14:textId="77777777">
        <w:trPr>
          <w:trHeight w:val="201"/>
          <w:jc w:val="center"/>
        </w:trPr>
        <w:tc>
          <w:tcPr>
            <w:tcW w:w="1162" w:type="dxa"/>
            <w:tcBorders>
              <w:top w:val="nil"/>
              <w:left w:val="nil"/>
              <w:bottom w:val="nil"/>
              <w:right w:val="nil"/>
            </w:tcBorders>
            <w:shd w:val="clear" w:color="auto" w:fill="auto"/>
            <w:vAlign w:val="bottom"/>
          </w:tcPr>
          <w:p w14:paraId="242F4503" w14:textId="77777777" w:rsidR="00CF58C5" w:rsidRDefault="00CF58C5">
            <w:pPr>
              <w:rPr>
                <w:sz w:val="16"/>
                <w:szCs w:val="16"/>
              </w:rPr>
            </w:pPr>
          </w:p>
        </w:tc>
        <w:tc>
          <w:tcPr>
            <w:tcW w:w="960" w:type="dxa"/>
            <w:tcBorders>
              <w:top w:val="nil"/>
              <w:left w:val="nil"/>
              <w:bottom w:val="nil"/>
              <w:right w:val="nil"/>
            </w:tcBorders>
            <w:shd w:val="clear" w:color="auto" w:fill="auto"/>
            <w:vAlign w:val="bottom"/>
          </w:tcPr>
          <w:p w14:paraId="44773757" w14:textId="77777777" w:rsidR="00CF58C5" w:rsidRDefault="00CF58C5">
            <w:pPr>
              <w:rPr>
                <w:sz w:val="16"/>
                <w:szCs w:val="16"/>
              </w:rPr>
            </w:pPr>
          </w:p>
        </w:tc>
        <w:tc>
          <w:tcPr>
            <w:tcW w:w="4389" w:type="dxa"/>
            <w:gridSpan w:val="4"/>
            <w:tcBorders>
              <w:top w:val="single" w:sz="8" w:space="0" w:color="auto"/>
              <w:left w:val="single" w:sz="8" w:space="0" w:color="auto"/>
              <w:bottom w:val="nil"/>
              <w:right w:val="single" w:sz="8" w:space="0" w:color="auto"/>
            </w:tcBorders>
            <w:shd w:val="clear" w:color="auto" w:fill="D0CECE" w:themeFill="background2" w:themeFillShade="E6"/>
            <w:vAlign w:val="center"/>
          </w:tcPr>
          <w:p w14:paraId="2C92E7BD"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Scheduling CC</w:t>
            </w:r>
          </w:p>
        </w:tc>
      </w:tr>
      <w:tr w:rsidR="00CF58C5" w14:paraId="52BA290D" w14:textId="77777777">
        <w:trPr>
          <w:trHeight w:val="290"/>
          <w:jc w:val="center"/>
        </w:trPr>
        <w:tc>
          <w:tcPr>
            <w:tcW w:w="1162" w:type="dxa"/>
            <w:tcBorders>
              <w:top w:val="nil"/>
              <w:left w:val="nil"/>
              <w:bottom w:val="nil"/>
              <w:right w:val="nil"/>
            </w:tcBorders>
            <w:shd w:val="clear" w:color="auto" w:fill="auto"/>
            <w:vAlign w:val="bottom"/>
          </w:tcPr>
          <w:p w14:paraId="5E88A8D3" w14:textId="77777777" w:rsidR="00CF58C5" w:rsidRDefault="00CF58C5">
            <w:pPr>
              <w:jc w:val="center"/>
              <w:rPr>
                <w:rFonts w:ascii="Arial" w:hAnsi="Arial" w:cs="Arial"/>
                <w:color w:val="000000"/>
                <w:sz w:val="16"/>
                <w:szCs w:val="16"/>
              </w:rPr>
            </w:pPr>
          </w:p>
        </w:tc>
        <w:tc>
          <w:tcPr>
            <w:tcW w:w="960" w:type="dxa"/>
            <w:tcBorders>
              <w:top w:val="nil"/>
              <w:left w:val="nil"/>
              <w:bottom w:val="nil"/>
              <w:right w:val="nil"/>
            </w:tcBorders>
            <w:shd w:val="clear" w:color="auto" w:fill="auto"/>
            <w:vAlign w:val="bottom"/>
          </w:tcPr>
          <w:p w14:paraId="3BC17CF8" w14:textId="77777777" w:rsidR="00CF58C5" w:rsidRDefault="00CF58C5">
            <w:pPr>
              <w:rPr>
                <w:sz w:val="16"/>
                <w:szCs w:val="16"/>
              </w:rPr>
            </w:pPr>
          </w:p>
        </w:tc>
        <w:tc>
          <w:tcPr>
            <w:tcW w:w="1206"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tcPr>
          <w:p w14:paraId="08E41987"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15 kHz</w:t>
            </w:r>
          </w:p>
        </w:tc>
        <w:tc>
          <w:tcPr>
            <w:tcW w:w="1061"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tcPr>
          <w:p w14:paraId="31B404F2"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30 kHz</w:t>
            </w:r>
          </w:p>
        </w:tc>
        <w:tc>
          <w:tcPr>
            <w:tcW w:w="1061"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tcPr>
          <w:p w14:paraId="622E7487"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60 kHz</w:t>
            </w:r>
          </w:p>
        </w:tc>
        <w:tc>
          <w:tcPr>
            <w:tcW w:w="1061"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tcPr>
          <w:p w14:paraId="2B395D39"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120 kHz</w:t>
            </w:r>
          </w:p>
        </w:tc>
      </w:tr>
      <w:tr w:rsidR="00CF58C5" w14:paraId="31979681" w14:textId="77777777">
        <w:trPr>
          <w:trHeight w:val="31"/>
          <w:jc w:val="center"/>
        </w:trPr>
        <w:tc>
          <w:tcPr>
            <w:tcW w:w="1162" w:type="dxa"/>
            <w:tcBorders>
              <w:top w:val="nil"/>
              <w:left w:val="nil"/>
              <w:bottom w:val="nil"/>
              <w:right w:val="nil"/>
            </w:tcBorders>
            <w:shd w:val="clear" w:color="auto" w:fill="auto"/>
            <w:vAlign w:val="bottom"/>
          </w:tcPr>
          <w:p w14:paraId="4AC5AD4A" w14:textId="77777777" w:rsidR="00CF58C5" w:rsidRDefault="00CF58C5">
            <w:pPr>
              <w:jc w:val="center"/>
              <w:rPr>
                <w:rFonts w:ascii="Arial" w:hAnsi="Arial" w:cs="Arial"/>
                <w:color w:val="000000"/>
                <w:sz w:val="16"/>
                <w:szCs w:val="16"/>
              </w:rPr>
            </w:pPr>
          </w:p>
        </w:tc>
        <w:tc>
          <w:tcPr>
            <w:tcW w:w="960" w:type="dxa"/>
            <w:tcBorders>
              <w:top w:val="nil"/>
              <w:left w:val="nil"/>
              <w:bottom w:val="nil"/>
              <w:right w:val="nil"/>
            </w:tcBorders>
            <w:shd w:val="clear" w:color="auto" w:fill="auto"/>
            <w:vAlign w:val="bottom"/>
          </w:tcPr>
          <w:p w14:paraId="1C95DA5C" w14:textId="77777777" w:rsidR="00CF58C5" w:rsidRDefault="00CF58C5">
            <w:pPr>
              <w:rPr>
                <w:sz w:val="16"/>
                <w:szCs w:val="16"/>
              </w:rPr>
            </w:pPr>
          </w:p>
        </w:tc>
        <w:tc>
          <w:tcPr>
            <w:tcW w:w="1206"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tcPr>
          <w:p w14:paraId="3BE6B32B" w14:textId="77777777" w:rsidR="00CF58C5" w:rsidRDefault="00CF58C5">
            <w:pPr>
              <w:rPr>
                <w:rFonts w:ascii="Arial" w:hAnsi="Arial" w:cs="Arial"/>
                <w:color w:val="000000"/>
                <w:sz w:val="16"/>
                <w:szCs w:val="16"/>
              </w:rPr>
            </w:pPr>
          </w:p>
        </w:tc>
        <w:tc>
          <w:tcPr>
            <w:tcW w:w="1061"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tcPr>
          <w:p w14:paraId="1C7457DC" w14:textId="77777777" w:rsidR="00CF58C5" w:rsidRDefault="00CF58C5">
            <w:pPr>
              <w:rPr>
                <w:rFonts w:ascii="Arial" w:hAnsi="Arial" w:cs="Arial"/>
                <w:color w:val="000000"/>
                <w:sz w:val="16"/>
                <w:szCs w:val="16"/>
              </w:rPr>
            </w:pPr>
          </w:p>
        </w:tc>
        <w:tc>
          <w:tcPr>
            <w:tcW w:w="1061"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tcPr>
          <w:p w14:paraId="365B413A" w14:textId="77777777" w:rsidR="00CF58C5" w:rsidRDefault="00CF58C5">
            <w:pPr>
              <w:rPr>
                <w:rFonts w:ascii="Arial" w:hAnsi="Arial" w:cs="Arial"/>
                <w:color w:val="000000"/>
                <w:sz w:val="16"/>
                <w:szCs w:val="16"/>
              </w:rPr>
            </w:pPr>
          </w:p>
        </w:tc>
        <w:tc>
          <w:tcPr>
            <w:tcW w:w="1061"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tcPr>
          <w:p w14:paraId="65E231A6" w14:textId="77777777" w:rsidR="00CF58C5" w:rsidRDefault="00CF58C5">
            <w:pPr>
              <w:rPr>
                <w:rFonts w:ascii="Arial" w:hAnsi="Arial" w:cs="Arial"/>
                <w:color w:val="000000"/>
                <w:sz w:val="16"/>
                <w:szCs w:val="16"/>
              </w:rPr>
            </w:pPr>
          </w:p>
        </w:tc>
      </w:tr>
      <w:tr w:rsidR="00CF58C5" w14:paraId="2BAC5DF1" w14:textId="77777777">
        <w:trPr>
          <w:trHeight w:val="282"/>
          <w:jc w:val="center"/>
        </w:trPr>
        <w:tc>
          <w:tcPr>
            <w:tcW w:w="1162"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1F75AD9B"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Scheduled CC</w:t>
            </w:r>
          </w:p>
          <w:p w14:paraId="0091C584" w14:textId="77777777" w:rsidR="00CF58C5" w:rsidRDefault="007238D0">
            <w:pPr>
              <w:jc w:val="center"/>
              <w:rPr>
                <w:rFonts w:ascii="Arial" w:hAnsi="Arial" w:cs="Arial"/>
                <w:color w:val="000000"/>
                <w:sz w:val="16"/>
                <w:szCs w:val="16"/>
              </w:rPr>
            </w:pPr>
            <w:r>
              <w:rPr>
                <w:rFonts w:ascii="Arial" w:hAnsi="Arial" w:cs="Arial"/>
                <w:color w:val="000000"/>
                <w:sz w:val="16"/>
                <w:szCs w:val="16"/>
              </w:rPr>
              <w:t> </w:t>
            </w:r>
          </w:p>
          <w:p w14:paraId="735300E3" w14:textId="77777777" w:rsidR="00CF58C5" w:rsidRDefault="007238D0">
            <w:pPr>
              <w:jc w:val="center"/>
              <w:rPr>
                <w:rFonts w:ascii="Arial" w:hAnsi="Arial" w:cs="Arial"/>
                <w:color w:val="000000"/>
                <w:sz w:val="16"/>
                <w:szCs w:val="16"/>
              </w:rPr>
            </w:pPr>
            <w:r>
              <w:rPr>
                <w:rFonts w:ascii="Arial" w:hAnsi="Arial" w:cs="Arial"/>
                <w:color w:val="000000"/>
                <w:sz w:val="16"/>
                <w:szCs w:val="16"/>
              </w:rPr>
              <w:t> </w:t>
            </w:r>
          </w:p>
          <w:p w14:paraId="5255FD8D" w14:textId="77777777" w:rsidR="00CF58C5" w:rsidRDefault="007238D0">
            <w:pPr>
              <w:jc w:val="center"/>
              <w:rPr>
                <w:rFonts w:ascii="Arial" w:hAnsi="Arial" w:cs="Arial"/>
                <w:color w:val="000000"/>
                <w:sz w:val="16"/>
                <w:szCs w:val="16"/>
              </w:rPr>
            </w:pPr>
            <w:r>
              <w:rPr>
                <w:rFonts w:ascii="Arial" w:hAnsi="Arial" w:cs="Arial"/>
                <w:color w:val="000000"/>
                <w:sz w:val="16"/>
                <w:szCs w:val="16"/>
              </w:rPr>
              <w:t> </w:t>
            </w:r>
          </w:p>
        </w:tc>
        <w:tc>
          <w:tcPr>
            <w:tcW w:w="960" w:type="dxa"/>
            <w:tcBorders>
              <w:top w:val="single" w:sz="4" w:space="0" w:color="auto"/>
              <w:left w:val="nil"/>
              <w:bottom w:val="single" w:sz="4" w:space="0" w:color="auto"/>
              <w:right w:val="single" w:sz="4" w:space="0" w:color="auto"/>
            </w:tcBorders>
            <w:shd w:val="clear" w:color="auto" w:fill="D0CECE" w:themeFill="background2" w:themeFillShade="E6"/>
            <w:vAlign w:val="center"/>
          </w:tcPr>
          <w:p w14:paraId="47ECDD9E"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15 kHz</w:t>
            </w:r>
          </w:p>
        </w:tc>
        <w:tc>
          <w:tcPr>
            <w:tcW w:w="1206" w:type="dxa"/>
            <w:tcBorders>
              <w:top w:val="nil"/>
              <w:left w:val="nil"/>
              <w:bottom w:val="single" w:sz="8" w:space="0" w:color="auto"/>
              <w:right w:val="single" w:sz="8" w:space="0" w:color="auto"/>
            </w:tcBorders>
            <w:shd w:val="clear" w:color="auto" w:fill="auto"/>
            <w:vAlign w:val="center"/>
          </w:tcPr>
          <w:p w14:paraId="64FED69B"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N/A</w:t>
            </w:r>
          </w:p>
        </w:tc>
        <w:tc>
          <w:tcPr>
            <w:tcW w:w="1061" w:type="dxa"/>
            <w:tcBorders>
              <w:top w:val="nil"/>
              <w:left w:val="nil"/>
              <w:bottom w:val="single" w:sz="8" w:space="0" w:color="auto"/>
              <w:right w:val="single" w:sz="8" w:space="0" w:color="auto"/>
            </w:tcBorders>
            <w:shd w:val="clear" w:color="auto" w:fill="auto"/>
            <w:vAlign w:val="center"/>
          </w:tcPr>
          <w:p w14:paraId="1F7BDAD7"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4 (142.9us)</w:t>
            </w:r>
          </w:p>
        </w:tc>
        <w:tc>
          <w:tcPr>
            <w:tcW w:w="1061" w:type="dxa"/>
            <w:tcBorders>
              <w:top w:val="nil"/>
              <w:left w:val="nil"/>
              <w:bottom w:val="single" w:sz="8" w:space="0" w:color="auto"/>
              <w:right w:val="single" w:sz="8" w:space="0" w:color="auto"/>
            </w:tcBorders>
            <w:shd w:val="clear" w:color="auto" w:fill="auto"/>
            <w:vAlign w:val="center"/>
          </w:tcPr>
          <w:p w14:paraId="6D873E79"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6 (107.2us)</w:t>
            </w:r>
          </w:p>
        </w:tc>
        <w:tc>
          <w:tcPr>
            <w:tcW w:w="1061" w:type="dxa"/>
            <w:tcBorders>
              <w:top w:val="nil"/>
              <w:left w:val="nil"/>
              <w:bottom w:val="single" w:sz="8" w:space="0" w:color="auto"/>
              <w:right w:val="single" w:sz="8" w:space="0" w:color="auto"/>
            </w:tcBorders>
            <w:shd w:val="clear" w:color="auto" w:fill="auto"/>
            <w:vAlign w:val="center"/>
          </w:tcPr>
          <w:p w14:paraId="78749606"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8 (71.42us)</w:t>
            </w:r>
          </w:p>
        </w:tc>
      </w:tr>
      <w:tr w:rsidR="00CF58C5" w14:paraId="48DF5036" w14:textId="77777777">
        <w:trPr>
          <w:trHeight w:val="57"/>
          <w:jc w:val="center"/>
        </w:trPr>
        <w:tc>
          <w:tcPr>
            <w:tcW w:w="1162" w:type="dxa"/>
            <w:vMerge/>
            <w:tcBorders>
              <w:left w:val="single" w:sz="4" w:space="0" w:color="auto"/>
              <w:right w:val="single" w:sz="4" w:space="0" w:color="auto"/>
            </w:tcBorders>
            <w:shd w:val="clear" w:color="auto" w:fill="D0CECE" w:themeFill="background2" w:themeFillShade="E6"/>
            <w:vAlign w:val="center"/>
          </w:tcPr>
          <w:p w14:paraId="0E9CA079" w14:textId="77777777" w:rsidR="00CF58C5" w:rsidRDefault="00CF58C5">
            <w:pPr>
              <w:jc w:val="center"/>
              <w:rPr>
                <w:rFonts w:ascii="Arial" w:hAnsi="Arial" w:cs="Arial"/>
                <w:color w:val="000000"/>
                <w:sz w:val="16"/>
                <w:szCs w:val="16"/>
              </w:rPr>
            </w:pPr>
          </w:p>
        </w:tc>
        <w:tc>
          <w:tcPr>
            <w:tcW w:w="960" w:type="dxa"/>
            <w:tcBorders>
              <w:top w:val="nil"/>
              <w:left w:val="nil"/>
              <w:bottom w:val="single" w:sz="4" w:space="0" w:color="auto"/>
              <w:right w:val="single" w:sz="4" w:space="0" w:color="auto"/>
            </w:tcBorders>
            <w:shd w:val="clear" w:color="auto" w:fill="D0CECE" w:themeFill="background2" w:themeFillShade="E6"/>
            <w:vAlign w:val="center"/>
          </w:tcPr>
          <w:p w14:paraId="29C50518"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30 kHz</w:t>
            </w:r>
          </w:p>
        </w:tc>
        <w:tc>
          <w:tcPr>
            <w:tcW w:w="1206" w:type="dxa"/>
            <w:tcBorders>
              <w:top w:val="nil"/>
              <w:left w:val="nil"/>
              <w:bottom w:val="single" w:sz="8" w:space="0" w:color="auto"/>
              <w:right w:val="single" w:sz="8" w:space="0" w:color="auto"/>
            </w:tcBorders>
            <w:shd w:val="clear" w:color="auto" w:fill="auto"/>
            <w:vAlign w:val="center"/>
          </w:tcPr>
          <w:p w14:paraId="066139F9"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2 (142.9us)</w:t>
            </w:r>
          </w:p>
        </w:tc>
        <w:tc>
          <w:tcPr>
            <w:tcW w:w="1061" w:type="dxa"/>
            <w:tcBorders>
              <w:top w:val="nil"/>
              <w:left w:val="nil"/>
              <w:bottom w:val="single" w:sz="8" w:space="0" w:color="auto"/>
              <w:right w:val="single" w:sz="8" w:space="0" w:color="auto"/>
            </w:tcBorders>
            <w:shd w:val="clear" w:color="auto" w:fill="auto"/>
            <w:vAlign w:val="center"/>
          </w:tcPr>
          <w:p w14:paraId="5AF9A72C"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N/A</w:t>
            </w:r>
          </w:p>
        </w:tc>
        <w:tc>
          <w:tcPr>
            <w:tcW w:w="1061" w:type="dxa"/>
            <w:tcBorders>
              <w:top w:val="nil"/>
              <w:left w:val="nil"/>
              <w:bottom w:val="single" w:sz="8" w:space="0" w:color="auto"/>
              <w:right w:val="single" w:sz="8" w:space="0" w:color="auto"/>
            </w:tcBorders>
            <w:shd w:val="clear" w:color="auto" w:fill="auto"/>
            <w:vAlign w:val="center"/>
          </w:tcPr>
          <w:p w14:paraId="368F3926"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6 (107.2us)</w:t>
            </w:r>
          </w:p>
        </w:tc>
        <w:tc>
          <w:tcPr>
            <w:tcW w:w="1061" w:type="dxa"/>
            <w:tcBorders>
              <w:top w:val="nil"/>
              <w:left w:val="nil"/>
              <w:bottom w:val="single" w:sz="8" w:space="0" w:color="auto"/>
              <w:right w:val="single" w:sz="8" w:space="0" w:color="auto"/>
            </w:tcBorders>
            <w:shd w:val="clear" w:color="auto" w:fill="auto"/>
            <w:vAlign w:val="center"/>
          </w:tcPr>
          <w:p w14:paraId="2F902B71"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8 (71.42us)</w:t>
            </w:r>
          </w:p>
        </w:tc>
      </w:tr>
      <w:tr w:rsidR="00CF58C5" w14:paraId="13F99B69" w14:textId="77777777">
        <w:trPr>
          <w:trHeight w:val="129"/>
          <w:jc w:val="center"/>
        </w:trPr>
        <w:tc>
          <w:tcPr>
            <w:tcW w:w="1162" w:type="dxa"/>
            <w:vMerge/>
            <w:tcBorders>
              <w:left w:val="single" w:sz="4" w:space="0" w:color="auto"/>
              <w:right w:val="single" w:sz="4" w:space="0" w:color="auto"/>
            </w:tcBorders>
            <w:shd w:val="clear" w:color="auto" w:fill="D0CECE" w:themeFill="background2" w:themeFillShade="E6"/>
            <w:vAlign w:val="center"/>
          </w:tcPr>
          <w:p w14:paraId="3A15105E" w14:textId="77777777" w:rsidR="00CF58C5" w:rsidRDefault="00CF58C5">
            <w:pPr>
              <w:jc w:val="center"/>
              <w:rPr>
                <w:rFonts w:ascii="Arial" w:hAnsi="Arial" w:cs="Arial"/>
                <w:color w:val="000000"/>
                <w:sz w:val="16"/>
                <w:szCs w:val="16"/>
              </w:rPr>
            </w:pPr>
          </w:p>
        </w:tc>
        <w:tc>
          <w:tcPr>
            <w:tcW w:w="960" w:type="dxa"/>
            <w:tcBorders>
              <w:top w:val="nil"/>
              <w:left w:val="nil"/>
              <w:bottom w:val="single" w:sz="4" w:space="0" w:color="auto"/>
              <w:right w:val="single" w:sz="4" w:space="0" w:color="auto"/>
            </w:tcBorders>
            <w:shd w:val="clear" w:color="auto" w:fill="D0CECE" w:themeFill="background2" w:themeFillShade="E6"/>
            <w:vAlign w:val="center"/>
          </w:tcPr>
          <w:p w14:paraId="5521BD70"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60 kHz</w:t>
            </w:r>
          </w:p>
        </w:tc>
        <w:tc>
          <w:tcPr>
            <w:tcW w:w="1206" w:type="dxa"/>
            <w:tcBorders>
              <w:top w:val="nil"/>
              <w:left w:val="nil"/>
              <w:bottom w:val="single" w:sz="8" w:space="0" w:color="auto"/>
              <w:right w:val="single" w:sz="8" w:space="0" w:color="auto"/>
            </w:tcBorders>
            <w:shd w:val="clear" w:color="auto" w:fill="auto"/>
            <w:vAlign w:val="center"/>
          </w:tcPr>
          <w:p w14:paraId="0A6D62FC"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2 (142.9us)</w:t>
            </w:r>
          </w:p>
        </w:tc>
        <w:tc>
          <w:tcPr>
            <w:tcW w:w="1061" w:type="dxa"/>
            <w:tcBorders>
              <w:top w:val="nil"/>
              <w:left w:val="nil"/>
              <w:bottom w:val="single" w:sz="8" w:space="0" w:color="auto"/>
              <w:right w:val="single" w:sz="8" w:space="0" w:color="auto"/>
            </w:tcBorders>
            <w:shd w:val="clear" w:color="auto" w:fill="auto"/>
            <w:vAlign w:val="center"/>
          </w:tcPr>
          <w:p w14:paraId="217B033D"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4 (142.9us)</w:t>
            </w:r>
          </w:p>
        </w:tc>
        <w:tc>
          <w:tcPr>
            <w:tcW w:w="1061" w:type="dxa"/>
            <w:tcBorders>
              <w:top w:val="nil"/>
              <w:left w:val="nil"/>
              <w:bottom w:val="single" w:sz="8" w:space="0" w:color="auto"/>
              <w:right w:val="single" w:sz="8" w:space="0" w:color="auto"/>
            </w:tcBorders>
            <w:shd w:val="clear" w:color="auto" w:fill="auto"/>
            <w:vAlign w:val="center"/>
          </w:tcPr>
          <w:p w14:paraId="0737FCA7"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N/A</w:t>
            </w:r>
          </w:p>
        </w:tc>
        <w:tc>
          <w:tcPr>
            <w:tcW w:w="1061" w:type="dxa"/>
            <w:tcBorders>
              <w:top w:val="nil"/>
              <w:left w:val="nil"/>
              <w:bottom w:val="single" w:sz="8" w:space="0" w:color="auto"/>
              <w:right w:val="single" w:sz="8" w:space="0" w:color="auto"/>
            </w:tcBorders>
            <w:shd w:val="clear" w:color="auto" w:fill="auto"/>
            <w:vAlign w:val="center"/>
          </w:tcPr>
          <w:p w14:paraId="09E43CB5"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8 (71.42us)</w:t>
            </w:r>
          </w:p>
        </w:tc>
      </w:tr>
      <w:tr w:rsidR="00CF58C5" w14:paraId="21EDFF52" w14:textId="77777777">
        <w:trPr>
          <w:trHeight w:val="192"/>
          <w:jc w:val="center"/>
        </w:trPr>
        <w:tc>
          <w:tcPr>
            <w:tcW w:w="1162" w:type="dxa"/>
            <w:vMerge/>
            <w:tcBorders>
              <w:left w:val="single" w:sz="4" w:space="0" w:color="auto"/>
              <w:bottom w:val="single" w:sz="4" w:space="0" w:color="auto"/>
              <w:right w:val="single" w:sz="4" w:space="0" w:color="auto"/>
            </w:tcBorders>
            <w:shd w:val="clear" w:color="auto" w:fill="D0CECE" w:themeFill="background2" w:themeFillShade="E6"/>
            <w:vAlign w:val="center"/>
          </w:tcPr>
          <w:p w14:paraId="69CBD2B3" w14:textId="77777777" w:rsidR="00CF58C5" w:rsidRDefault="00CF58C5">
            <w:pPr>
              <w:jc w:val="center"/>
              <w:rPr>
                <w:rFonts w:ascii="Arial" w:hAnsi="Arial" w:cs="Arial"/>
                <w:color w:val="000000"/>
                <w:sz w:val="16"/>
                <w:szCs w:val="16"/>
              </w:rPr>
            </w:pPr>
          </w:p>
        </w:tc>
        <w:tc>
          <w:tcPr>
            <w:tcW w:w="960" w:type="dxa"/>
            <w:tcBorders>
              <w:top w:val="nil"/>
              <w:left w:val="nil"/>
              <w:bottom w:val="single" w:sz="4" w:space="0" w:color="auto"/>
              <w:right w:val="single" w:sz="4" w:space="0" w:color="auto"/>
            </w:tcBorders>
            <w:shd w:val="clear" w:color="auto" w:fill="D0CECE" w:themeFill="background2" w:themeFillShade="E6"/>
            <w:vAlign w:val="center"/>
          </w:tcPr>
          <w:p w14:paraId="4B5F08C6"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120 kHz</w:t>
            </w:r>
          </w:p>
        </w:tc>
        <w:tc>
          <w:tcPr>
            <w:tcW w:w="1206" w:type="dxa"/>
            <w:tcBorders>
              <w:top w:val="nil"/>
              <w:left w:val="nil"/>
              <w:bottom w:val="single" w:sz="8" w:space="0" w:color="auto"/>
              <w:right w:val="single" w:sz="8" w:space="0" w:color="auto"/>
            </w:tcBorders>
            <w:shd w:val="clear" w:color="auto" w:fill="auto"/>
            <w:vAlign w:val="center"/>
          </w:tcPr>
          <w:p w14:paraId="17E0756A"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2 (142.9us)</w:t>
            </w:r>
          </w:p>
        </w:tc>
        <w:tc>
          <w:tcPr>
            <w:tcW w:w="1061" w:type="dxa"/>
            <w:tcBorders>
              <w:top w:val="nil"/>
              <w:left w:val="nil"/>
              <w:bottom w:val="single" w:sz="8" w:space="0" w:color="auto"/>
              <w:right w:val="single" w:sz="8" w:space="0" w:color="auto"/>
            </w:tcBorders>
            <w:shd w:val="clear" w:color="auto" w:fill="auto"/>
            <w:vAlign w:val="center"/>
          </w:tcPr>
          <w:p w14:paraId="1905230D"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4 (142.9us)</w:t>
            </w:r>
          </w:p>
        </w:tc>
        <w:tc>
          <w:tcPr>
            <w:tcW w:w="1061" w:type="dxa"/>
            <w:tcBorders>
              <w:top w:val="nil"/>
              <w:left w:val="nil"/>
              <w:bottom w:val="single" w:sz="8" w:space="0" w:color="auto"/>
              <w:right w:val="single" w:sz="8" w:space="0" w:color="auto"/>
            </w:tcBorders>
            <w:shd w:val="clear" w:color="auto" w:fill="auto"/>
            <w:vAlign w:val="center"/>
          </w:tcPr>
          <w:p w14:paraId="751E5E65"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6 (107.2us)</w:t>
            </w:r>
          </w:p>
        </w:tc>
        <w:tc>
          <w:tcPr>
            <w:tcW w:w="1061" w:type="dxa"/>
            <w:tcBorders>
              <w:top w:val="nil"/>
              <w:left w:val="nil"/>
              <w:bottom w:val="single" w:sz="8" w:space="0" w:color="auto"/>
              <w:right w:val="single" w:sz="8" w:space="0" w:color="auto"/>
            </w:tcBorders>
            <w:shd w:val="clear" w:color="auto" w:fill="auto"/>
            <w:vAlign w:val="center"/>
          </w:tcPr>
          <w:p w14:paraId="29183D22" w14:textId="77777777" w:rsidR="00CF58C5" w:rsidRDefault="007238D0">
            <w:pPr>
              <w:jc w:val="center"/>
              <w:rPr>
                <w:rFonts w:ascii="Arial" w:hAnsi="Arial" w:cs="Arial"/>
                <w:color w:val="000000"/>
                <w:sz w:val="16"/>
                <w:szCs w:val="16"/>
              </w:rPr>
            </w:pPr>
            <w:r>
              <w:rPr>
                <w:rFonts w:ascii="Arial" w:hAnsi="Arial" w:cs="Arial"/>
                <w:color w:val="000000"/>
                <w:sz w:val="16"/>
                <w:szCs w:val="16"/>
                <w:lang w:eastAsia="ja-JP"/>
              </w:rPr>
              <w:t>N/A</w:t>
            </w:r>
          </w:p>
        </w:tc>
      </w:tr>
    </w:tbl>
    <w:p w14:paraId="4268A895" w14:textId="77777777" w:rsidR="00CF58C5" w:rsidRDefault="00CF58C5">
      <w:pPr>
        <w:jc w:val="both"/>
        <w:rPr>
          <w:b/>
          <w:u w:val="single"/>
        </w:rPr>
      </w:pPr>
    </w:p>
    <w:p w14:paraId="44183405" w14:textId="77777777" w:rsidR="00CF58C5" w:rsidRDefault="007238D0">
      <w:pPr>
        <w:jc w:val="both"/>
        <w:rPr>
          <w:lang w:val="en-US"/>
        </w:rPr>
      </w:pPr>
      <w:r>
        <w:rPr>
          <w:b/>
          <w:u w:val="single"/>
        </w:rPr>
        <w:t xml:space="preserve">Proposal 2: </w:t>
      </w:r>
      <w:r>
        <w:rPr>
          <w:lang w:val="en-US"/>
        </w:rPr>
        <w:t xml:space="preserve">For cross-carrier scheduling, an explicit TCI-state is configured for QCL assumption for PDSCH reception when the PDSCH scheduling timing offset is smaller than </w:t>
      </w:r>
      <w:proofErr w:type="spellStart"/>
      <w:r>
        <w:rPr>
          <w:lang w:val="en-US"/>
        </w:rPr>
        <w:t>delta_offset</w:t>
      </w:r>
      <w:proofErr w:type="spellEnd"/>
      <w:r>
        <w:rPr>
          <w:lang w:val="en-US"/>
        </w:rPr>
        <w:t xml:space="preserve"> threshold.</w:t>
      </w:r>
    </w:p>
    <w:p w14:paraId="6F908020" w14:textId="77777777" w:rsidR="00CF58C5" w:rsidRDefault="007238D0">
      <w:pPr>
        <w:jc w:val="both"/>
      </w:pPr>
      <w:r>
        <w:rPr>
          <w:b/>
          <w:u w:val="single"/>
        </w:rPr>
        <w:t xml:space="preserve">Proposal 3: </w:t>
      </w:r>
      <w:r>
        <w:t>For CA with mixed numerology, increased number of valid unicast DCIs per PDCCH monitoring occasion can be considered.</w:t>
      </w:r>
    </w:p>
    <w:p w14:paraId="15904370" w14:textId="77777777" w:rsidR="00CF58C5" w:rsidRDefault="00CF58C5"/>
    <w:p w14:paraId="5A77E43F" w14:textId="77777777" w:rsidR="00CF58C5" w:rsidRDefault="007238D0">
      <w:pPr>
        <w:rPr>
          <w:b/>
          <w:lang w:val="en-US"/>
        </w:rPr>
      </w:pPr>
      <w:r>
        <w:rPr>
          <w:b/>
          <w:lang w:val="en-US"/>
        </w:rPr>
        <w:t>R1-1905154</w:t>
      </w:r>
      <w:r>
        <w:rPr>
          <w:b/>
          <w:lang w:val="en-US"/>
        </w:rPr>
        <w:tab/>
        <w:t>Cross-carrier scheduling with different numerologies, ASUSTEK COMPUTER (SHANGHAI)</w:t>
      </w:r>
    </w:p>
    <w:p w14:paraId="447C2672" w14:textId="77777777" w:rsidR="00CF58C5" w:rsidRDefault="007238D0">
      <w:pPr>
        <w:rPr>
          <w:szCs w:val="22"/>
          <w:lang w:eastAsia="zh-TW"/>
        </w:rPr>
      </w:pPr>
      <w:r>
        <w:rPr>
          <w:rFonts w:hint="eastAsia"/>
          <w:b/>
          <w:szCs w:val="22"/>
          <w:lang w:eastAsia="zh-TW"/>
        </w:rPr>
        <w:t>Observation 1:</w:t>
      </w:r>
      <w:r>
        <w:rPr>
          <w:rFonts w:hint="eastAsia"/>
          <w:szCs w:val="22"/>
          <w:lang w:eastAsia="zh-TW"/>
        </w:rPr>
        <w:t xml:space="preserve"> Limitation on beam indication is observed when network performs cross-carrier scheduling.  </w:t>
      </w:r>
    </w:p>
    <w:p w14:paraId="69DBA9EB" w14:textId="77777777" w:rsidR="00CF58C5" w:rsidRDefault="007238D0">
      <w:pPr>
        <w:rPr>
          <w:szCs w:val="22"/>
          <w:lang w:eastAsia="zh-TW"/>
        </w:rPr>
      </w:pPr>
      <w:r>
        <w:rPr>
          <w:rFonts w:hint="eastAsia"/>
          <w:b/>
          <w:szCs w:val="22"/>
          <w:lang w:eastAsia="zh-TW"/>
        </w:rPr>
        <w:t xml:space="preserve">Proposal </w:t>
      </w:r>
      <w:r>
        <w:rPr>
          <w:b/>
          <w:szCs w:val="22"/>
          <w:lang w:eastAsia="zh-TW"/>
        </w:rPr>
        <w:t>1</w:t>
      </w:r>
      <w:r>
        <w:rPr>
          <w:rFonts w:hint="eastAsia"/>
          <w:b/>
          <w:szCs w:val="22"/>
          <w:lang w:eastAsia="zh-TW"/>
        </w:rPr>
        <w:t>:</w:t>
      </w:r>
      <w:r>
        <w:rPr>
          <w:rFonts w:hint="eastAsia"/>
          <w:szCs w:val="22"/>
          <w:lang w:eastAsia="zh-TW"/>
        </w:rPr>
        <w:t xml:space="preserve"> RAN 1 to down-select the </w:t>
      </w:r>
      <w:r>
        <w:rPr>
          <w:szCs w:val="22"/>
          <w:lang w:eastAsia="zh-TW"/>
        </w:rPr>
        <w:t xml:space="preserve">following two options for beam indication </w:t>
      </w:r>
      <w:r>
        <w:rPr>
          <w:rFonts w:hint="eastAsia"/>
          <w:szCs w:val="22"/>
          <w:lang w:eastAsia="zh-TW"/>
        </w:rPr>
        <w:t xml:space="preserve">for cross-carrier scheduling: </w:t>
      </w:r>
    </w:p>
    <w:p w14:paraId="2B1299A7" w14:textId="77777777" w:rsidR="00CF58C5" w:rsidRDefault="007238D0">
      <w:pPr>
        <w:numPr>
          <w:ilvl w:val="0"/>
          <w:numId w:val="21"/>
        </w:numPr>
        <w:overflowPunct/>
        <w:autoSpaceDE/>
        <w:autoSpaceDN/>
        <w:adjustRightInd/>
        <w:ind w:left="284" w:hanging="284"/>
        <w:textAlignment w:val="auto"/>
        <w:rPr>
          <w:szCs w:val="22"/>
          <w:lang w:eastAsia="zh-TW"/>
        </w:rPr>
      </w:pPr>
      <w:r>
        <w:rPr>
          <w:rFonts w:hint="eastAsia"/>
          <w:b/>
          <w:szCs w:val="22"/>
          <w:lang w:eastAsia="zh-TW"/>
        </w:rPr>
        <w:t>Option 1:</w:t>
      </w:r>
      <w:r>
        <w:rPr>
          <w:rFonts w:hint="eastAsia"/>
          <w:szCs w:val="22"/>
          <w:lang w:eastAsia="zh-TW"/>
        </w:rPr>
        <w:t xml:space="preserve"> TCI field is </w:t>
      </w:r>
      <w:r>
        <w:rPr>
          <w:szCs w:val="22"/>
          <w:lang w:eastAsia="zh-TW"/>
        </w:rPr>
        <w:t>always</w:t>
      </w:r>
      <w:r>
        <w:rPr>
          <w:rFonts w:hint="eastAsia"/>
          <w:szCs w:val="22"/>
          <w:lang w:eastAsia="zh-TW"/>
        </w:rPr>
        <w:t xml:space="preserve"> present in DCI scheduling DL data in </w:t>
      </w:r>
      <w:r>
        <w:rPr>
          <w:szCs w:val="22"/>
          <w:lang w:eastAsia="zh-TW"/>
        </w:rPr>
        <w:t>scheduled</w:t>
      </w:r>
      <w:r>
        <w:rPr>
          <w:rFonts w:hint="eastAsia"/>
          <w:szCs w:val="22"/>
          <w:lang w:eastAsia="zh-TW"/>
        </w:rPr>
        <w:t xml:space="preserve"> carrier</w:t>
      </w:r>
    </w:p>
    <w:p w14:paraId="039D6A1F" w14:textId="77777777" w:rsidR="00CF58C5" w:rsidRDefault="007238D0">
      <w:pPr>
        <w:numPr>
          <w:ilvl w:val="0"/>
          <w:numId w:val="21"/>
        </w:numPr>
        <w:overflowPunct/>
        <w:autoSpaceDE/>
        <w:autoSpaceDN/>
        <w:adjustRightInd/>
        <w:ind w:left="284" w:hanging="284"/>
        <w:textAlignment w:val="auto"/>
        <w:rPr>
          <w:szCs w:val="22"/>
          <w:lang w:eastAsia="zh-TW"/>
        </w:rPr>
      </w:pPr>
      <w:r>
        <w:rPr>
          <w:rFonts w:hint="eastAsia"/>
          <w:b/>
          <w:szCs w:val="22"/>
          <w:lang w:eastAsia="zh-TW"/>
        </w:rPr>
        <w:lastRenderedPageBreak/>
        <w:t>Option 2:</w:t>
      </w:r>
      <w:r>
        <w:rPr>
          <w:rFonts w:hint="eastAsia"/>
          <w:szCs w:val="22"/>
          <w:lang w:eastAsia="zh-TW"/>
        </w:rPr>
        <w:t xml:space="preserve"> </w:t>
      </w:r>
      <w:r>
        <w:rPr>
          <w:szCs w:val="22"/>
          <w:lang w:eastAsia="zh-TW"/>
        </w:rPr>
        <w:t>‘</w:t>
      </w:r>
      <w:proofErr w:type="spellStart"/>
      <w:r>
        <w:rPr>
          <w:i/>
          <w:szCs w:val="22"/>
          <w:lang w:eastAsia="zh-TW"/>
        </w:rPr>
        <w:t>tci-PresentInDCI</w:t>
      </w:r>
      <w:proofErr w:type="spellEnd"/>
      <w:r>
        <w:rPr>
          <w:szCs w:val="22"/>
          <w:lang w:eastAsia="zh-TW"/>
        </w:rPr>
        <w:t>’</w:t>
      </w:r>
      <w:r>
        <w:rPr>
          <w:rFonts w:hint="eastAsia"/>
          <w:szCs w:val="22"/>
          <w:lang w:eastAsia="zh-TW"/>
        </w:rPr>
        <w:t xml:space="preserve"> is allowed to be not configured for a CORESET</w:t>
      </w:r>
      <w:r>
        <w:rPr>
          <w:szCs w:val="22"/>
          <w:lang w:eastAsia="zh-TW"/>
        </w:rPr>
        <w:t xml:space="preserve"> associated</w:t>
      </w:r>
      <w:r>
        <w:rPr>
          <w:rFonts w:hint="eastAsia"/>
          <w:szCs w:val="22"/>
          <w:lang w:eastAsia="zh-TW"/>
        </w:rPr>
        <w:t xml:space="preserve"> with cross-carrier scheduling. </w:t>
      </w:r>
    </w:p>
    <w:p w14:paraId="48FCE18E" w14:textId="77777777" w:rsidR="00CF58C5" w:rsidRDefault="007238D0">
      <w:pPr>
        <w:numPr>
          <w:ilvl w:val="1"/>
          <w:numId w:val="21"/>
        </w:numPr>
        <w:overflowPunct/>
        <w:autoSpaceDE/>
        <w:autoSpaceDN/>
        <w:adjustRightInd/>
        <w:ind w:left="567"/>
        <w:textAlignment w:val="auto"/>
        <w:rPr>
          <w:szCs w:val="22"/>
          <w:lang w:eastAsia="zh-TW"/>
        </w:rPr>
      </w:pPr>
      <w:r>
        <w:rPr>
          <w:rFonts w:hint="eastAsia"/>
          <w:szCs w:val="22"/>
          <w:lang w:eastAsia="zh-TW"/>
        </w:rPr>
        <w:t xml:space="preserve">When </w:t>
      </w:r>
      <w:r>
        <w:rPr>
          <w:szCs w:val="22"/>
          <w:lang w:eastAsia="zh-TW"/>
        </w:rPr>
        <w:t>‘</w:t>
      </w:r>
      <w:proofErr w:type="spellStart"/>
      <w:r>
        <w:rPr>
          <w:i/>
          <w:szCs w:val="22"/>
          <w:lang w:eastAsia="zh-TW"/>
        </w:rPr>
        <w:t>tci-PresentInDCI</w:t>
      </w:r>
      <w:proofErr w:type="spellEnd"/>
      <w:r>
        <w:rPr>
          <w:szCs w:val="22"/>
          <w:lang w:eastAsia="zh-TW"/>
        </w:rPr>
        <w:t>’</w:t>
      </w:r>
      <w:r>
        <w:rPr>
          <w:rFonts w:hint="eastAsia"/>
          <w:szCs w:val="22"/>
          <w:lang w:eastAsia="zh-TW"/>
        </w:rPr>
        <w:t xml:space="preserve"> is not configured for the CORESET, UE receives </w:t>
      </w:r>
      <w:r>
        <w:rPr>
          <w:szCs w:val="22"/>
          <w:lang w:eastAsia="zh-TW"/>
        </w:rPr>
        <w:t>scheduled</w:t>
      </w:r>
      <w:r>
        <w:rPr>
          <w:rFonts w:hint="eastAsia"/>
          <w:szCs w:val="22"/>
          <w:lang w:eastAsia="zh-TW"/>
        </w:rPr>
        <w:t xml:space="preserve"> PDSCH via a default beam, which follows the TCI state with the lowest TCI state ID</w:t>
      </w:r>
      <w:r>
        <w:rPr>
          <w:szCs w:val="22"/>
          <w:lang w:eastAsia="zh-TW"/>
        </w:rPr>
        <w:t xml:space="preserve"> </w:t>
      </w:r>
      <w:r>
        <w:rPr>
          <w:rFonts w:hint="eastAsia"/>
          <w:szCs w:val="22"/>
          <w:lang w:eastAsia="zh-TW"/>
        </w:rPr>
        <w:t xml:space="preserve">activated </w:t>
      </w:r>
      <w:r>
        <w:rPr>
          <w:szCs w:val="22"/>
          <w:lang w:eastAsia="zh-TW"/>
        </w:rPr>
        <w:t>for receiving PDSCH</w:t>
      </w:r>
      <w:r>
        <w:rPr>
          <w:rFonts w:hint="eastAsia"/>
          <w:szCs w:val="22"/>
          <w:lang w:eastAsia="zh-TW"/>
        </w:rPr>
        <w:t xml:space="preserve"> in scheduled carrier. </w:t>
      </w:r>
    </w:p>
    <w:p w14:paraId="2865EA91" w14:textId="77777777" w:rsidR="00CF58C5" w:rsidRDefault="00CF58C5">
      <w:pPr>
        <w:rPr>
          <w:b/>
          <w:lang w:val="en-US"/>
        </w:rPr>
      </w:pPr>
    </w:p>
    <w:p w14:paraId="68E47851" w14:textId="77777777" w:rsidR="00CF58C5" w:rsidRDefault="007238D0">
      <w:pPr>
        <w:rPr>
          <w:b/>
          <w:lang w:val="en-US"/>
        </w:rPr>
      </w:pPr>
      <w:r>
        <w:rPr>
          <w:b/>
          <w:lang w:val="en-US"/>
        </w:rPr>
        <w:t>R1-1905279</w:t>
      </w:r>
      <w:r>
        <w:rPr>
          <w:b/>
          <w:lang w:val="en-US"/>
        </w:rPr>
        <w:tab/>
        <w:t>Cross-Carrier Scheduling with Different Numerologies, Qualcomm Incorporated</w:t>
      </w:r>
    </w:p>
    <w:p w14:paraId="1FE8ABBF" w14:textId="77777777" w:rsidR="00CF58C5" w:rsidRDefault="007238D0">
      <w:r>
        <w:rPr>
          <w:lang w:eastAsia="zh-CN"/>
        </w:rPr>
        <w:fldChar w:fldCharType="begin"/>
      </w:r>
      <w:r>
        <w:rPr>
          <w:lang w:eastAsia="zh-CN"/>
        </w:rPr>
        <w:instrText xml:space="preserve"> REF o1 \h  \* MERGEFORMAT </w:instrText>
      </w:r>
      <w:r>
        <w:rPr>
          <w:lang w:eastAsia="zh-CN"/>
        </w:rPr>
      </w:r>
      <w:r>
        <w:rPr>
          <w:lang w:eastAsia="zh-CN"/>
        </w:rPr>
        <w:fldChar w:fldCharType="separate"/>
      </w:r>
      <w:r>
        <w:rPr>
          <w:b/>
        </w:rPr>
        <w:t>Observation 1:</w:t>
      </w:r>
      <w:r>
        <w:t xml:space="preserve"> For the case of a lower SCS PDCCH scheduling a higher SCS PDSCH, the minimum scheduling time gap (</w:t>
      </w:r>
      <m:oMath>
        <m:r>
          <m:rPr>
            <m:sty m:val="p"/>
          </m:rPr>
          <w:rPr>
            <w:rFonts w:ascii="Cambria Math" w:hAnsi="Cambria Math"/>
          </w:rPr>
          <m:t>Δ</m:t>
        </m:r>
      </m:oMath>
      <w:r>
        <w:t>) should be defined for each combination of the scheduling carrier SCS and the scheduled carrier SCS.</w:t>
      </w:r>
    </w:p>
    <w:p w14:paraId="3C117C94" w14:textId="77777777" w:rsidR="00CF58C5" w:rsidRDefault="007238D0">
      <w:pPr>
        <w:rPr>
          <w:color w:val="FF0000"/>
        </w:rPr>
      </w:pPr>
      <w:r>
        <w:rPr>
          <w:lang w:eastAsia="zh-CN"/>
        </w:rPr>
        <w:fldChar w:fldCharType="end"/>
      </w:r>
      <w:r>
        <w:rPr>
          <w:lang w:eastAsia="zh-CN"/>
        </w:rPr>
        <w:fldChar w:fldCharType="begin"/>
      </w:r>
      <w:r>
        <w:rPr>
          <w:lang w:eastAsia="zh-CN"/>
        </w:rPr>
        <w:instrText xml:space="preserve"> REF o2 \h  \* MERGEFORMAT </w:instrText>
      </w:r>
      <w:r>
        <w:rPr>
          <w:lang w:eastAsia="zh-CN"/>
        </w:rPr>
      </w:r>
      <w:r>
        <w:rPr>
          <w:lang w:eastAsia="zh-CN"/>
        </w:rPr>
        <w:fldChar w:fldCharType="separate"/>
      </w:r>
      <w:r>
        <w:rPr>
          <w:b/>
        </w:rPr>
        <w:t>Observation 2</w:t>
      </w:r>
      <w:r>
        <w:t>: For the case of a higher SCS PDCCH scheduling a lower SCS PDSCH, Case 1-1 PDCCH monitoring in the scheduling cell for cross-carrier scheduling has similar effects as Case 1-2 or Case 2 PDCCH monitoring for self-scheduling. In this case, supporting Case 1-2 and Case 2 PDCCH monitoring does not have much extra benefit.</w:t>
      </w:r>
    </w:p>
    <w:p w14:paraId="05E50A78" w14:textId="77777777" w:rsidR="00CF58C5" w:rsidRDefault="007238D0">
      <w:r>
        <w:rPr>
          <w:lang w:eastAsia="zh-CN"/>
        </w:rPr>
        <w:fldChar w:fldCharType="end"/>
      </w:r>
      <w:r>
        <w:rPr>
          <w:lang w:eastAsia="zh-CN"/>
        </w:rPr>
        <w:fldChar w:fldCharType="begin"/>
      </w:r>
      <w:r>
        <w:rPr>
          <w:lang w:eastAsia="zh-CN"/>
        </w:rPr>
        <w:instrText xml:space="preserve"> REF o3 \h  \* MERGEFORMAT </w:instrText>
      </w:r>
      <w:r>
        <w:rPr>
          <w:lang w:eastAsia="zh-CN"/>
        </w:rPr>
      </w:r>
      <w:r>
        <w:rPr>
          <w:lang w:eastAsia="zh-CN"/>
        </w:rPr>
        <w:fldChar w:fldCharType="separate"/>
      </w:r>
      <w:r>
        <w:rPr>
          <w:b/>
        </w:rPr>
        <w:t>Observation 3</w:t>
      </w:r>
      <w:r>
        <w:t>: For the case of a higher SCS PDCCH scheduling a lower SCS PDSCH, it is easier to meet the scheduling causality condition if cross-carrier scheduling PDCCH is allowed only in the first slot within the set of slots on the scheduling carrier that overlap with the slot on the scheduled carrier.</w:t>
      </w:r>
    </w:p>
    <w:p w14:paraId="3ECF42C2" w14:textId="77777777" w:rsidR="00CF58C5" w:rsidRDefault="007238D0">
      <w:pPr>
        <w:pStyle w:val="Caption"/>
        <w:rPr>
          <w:b w:val="0"/>
        </w:rPr>
      </w:pPr>
      <w:r>
        <w:rPr>
          <w:b w:val="0"/>
          <w:lang w:eastAsia="zh-CN"/>
        </w:rPr>
        <w:fldChar w:fldCharType="end"/>
      </w:r>
      <w:r>
        <w:rPr>
          <w:b w:val="0"/>
          <w:lang w:eastAsia="zh-CN"/>
        </w:rPr>
        <w:fldChar w:fldCharType="begin"/>
      </w:r>
      <w:r>
        <w:rPr>
          <w:b w:val="0"/>
          <w:lang w:eastAsia="zh-CN"/>
        </w:rPr>
        <w:instrText xml:space="preserve"> REF o4 \h  \* MERGEFORMAT </w:instrText>
      </w:r>
      <w:r>
        <w:rPr>
          <w:b w:val="0"/>
          <w:lang w:eastAsia="zh-CN"/>
        </w:rPr>
      </w:r>
      <w:r>
        <w:rPr>
          <w:b w:val="0"/>
          <w:lang w:eastAsia="zh-CN"/>
        </w:rPr>
        <w:fldChar w:fldCharType="separate"/>
      </w:r>
      <w:r>
        <w:t>Observation 4</w:t>
      </w:r>
      <w:r>
        <w:rPr>
          <w:b w:val="0"/>
        </w:rPr>
        <w:t>: Cross-carrier scheduling with different numerology specification is targeted to complete by June 2019. It is important to consider selecting a core set of cases that is practical for implementation based on an early drop of Rel-16. Support for any non-essential cases can be deferred to a future release.</w:t>
      </w:r>
    </w:p>
    <w:p w14:paraId="3040E9EA" w14:textId="77777777" w:rsidR="00CF58C5" w:rsidRDefault="007238D0">
      <w:pPr>
        <w:pStyle w:val="Caption"/>
        <w:rPr>
          <w:b w:val="0"/>
        </w:rPr>
      </w:pPr>
      <w:r>
        <w:rPr>
          <w:b w:val="0"/>
          <w:lang w:eastAsia="zh-CN"/>
        </w:rPr>
        <w:fldChar w:fldCharType="end"/>
      </w:r>
      <w:r>
        <w:rPr>
          <w:b w:val="0"/>
          <w:lang w:eastAsia="zh-CN"/>
        </w:rPr>
        <w:fldChar w:fldCharType="begin"/>
      </w:r>
      <w:r>
        <w:rPr>
          <w:b w:val="0"/>
          <w:lang w:eastAsia="zh-CN"/>
        </w:rPr>
        <w:instrText xml:space="preserve"> REF o5 \h  \* MERGEFORMAT </w:instrText>
      </w:r>
      <w:r>
        <w:rPr>
          <w:b w:val="0"/>
          <w:lang w:eastAsia="zh-CN"/>
        </w:rPr>
      </w:r>
      <w:r>
        <w:rPr>
          <w:b w:val="0"/>
          <w:lang w:eastAsia="zh-CN"/>
        </w:rPr>
        <w:fldChar w:fldCharType="separate"/>
      </w:r>
      <w:r>
        <w:t>Observation 5</w:t>
      </w:r>
      <w:r>
        <w:rPr>
          <w:b w:val="0"/>
        </w:rPr>
        <w:t>: When applying the minimum scheduling time gap (∆), quantization to slot-granularity is needed to support full-slot scheduling of PDSCH to potential reach peak throughput. If this is the main use case, it would be more convenient for both NW and UE to operate with the minimum DL scheduling offset (in slot granularity) instead of ∆ in symbol-granularity.</w:t>
      </w:r>
    </w:p>
    <w:p w14:paraId="455A7CE4" w14:textId="77777777" w:rsidR="00CF58C5" w:rsidRDefault="007238D0">
      <w:pPr>
        <w:pStyle w:val="Caption"/>
        <w:rPr>
          <w:b w:val="0"/>
        </w:rPr>
      </w:pPr>
      <w:r>
        <w:rPr>
          <w:b w:val="0"/>
          <w:lang w:eastAsia="zh-CN"/>
        </w:rPr>
        <w:fldChar w:fldCharType="end"/>
      </w:r>
      <w:r>
        <w:rPr>
          <w:b w:val="0"/>
          <w:bCs/>
          <w:lang w:eastAsia="zh-CN"/>
        </w:rPr>
        <w:fldChar w:fldCharType="begin"/>
      </w:r>
      <w:r>
        <w:rPr>
          <w:b w:val="0"/>
          <w:lang w:eastAsia="zh-CN"/>
        </w:rPr>
        <w:instrText xml:space="preserve"> REF o6 \h </w:instrText>
      </w:r>
      <w:r>
        <w:rPr>
          <w:b w:val="0"/>
          <w:bCs/>
          <w:lang w:eastAsia="zh-CN"/>
        </w:rPr>
        <w:instrText xml:space="preserve"> \* MERGEFORMAT </w:instrText>
      </w:r>
      <w:r>
        <w:rPr>
          <w:b w:val="0"/>
          <w:bCs/>
          <w:lang w:eastAsia="zh-CN"/>
        </w:rPr>
      </w:r>
      <w:r>
        <w:rPr>
          <w:b w:val="0"/>
          <w:bCs/>
          <w:lang w:eastAsia="zh-CN"/>
        </w:rPr>
        <w:fldChar w:fldCharType="separate"/>
      </w:r>
      <w:r>
        <w:t>Observation 6</w:t>
      </w:r>
      <w:r>
        <w:rPr>
          <w:b w:val="0"/>
        </w:rPr>
        <w:t>: Existing basic PDCCH capability has defined the number of unicast DCIs based on the slot of the scheduled cell. For the case of a lower SCS scheduling a higher SCS, there is no need to further increase the number of unicast DCI or to define the multi-slot DCI.</w:t>
      </w:r>
    </w:p>
    <w:p w14:paraId="3B760A39" w14:textId="77777777" w:rsidR="00CF58C5" w:rsidRDefault="007238D0">
      <w:r>
        <w:rPr>
          <w:lang w:eastAsia="zh-CN"/>
        </w:rPr>
        <w:fldChar w:fldCharType="end"/>
      </w:r>
      <w:r>
        <w:rPr>
          <w:lang w:eastAsia="zh-CN"/>
        </w:rPr>
        <w:fldChar w:fldCharType="begin"/>
      </w:r>
      <w:r>
        <w:rPr>
          <w:lang w:eastAsia="zh-CN"/>
        </w:rPr>
        <w:instrText xml:space="preserve"> REF p1 \h  \* MERGEFORMAT </w:instrText>
      </w:r>
      <w:r>
        <w:rPr>
          <w:lang w:eastAsia="zh-CN"/>
        </w:rPr>
      </w:r>
      <w:r>
        <w:rPr>
          <w:lang w:eastAsia="zh-CN"/>
        </w:rPr>
        <w:fldChar w:fldCharType="separate"/>
      </w:r>
      <w:r>
        <w:rPr>
          <w:b/>
        </w:rPr>
        <w:t>Proposal 1</w:t>
      </w:r>
      <w:r>
        <w:t>: Support for cross-carrier scheduling with different numerologies can be prioritized as follows:</w:t>
      </w:r>
    </w:p>
    <w:p w14:paraId="3A730CEA" w14:textId="77777777" w:rsidR="00CF58C5" w:rsidRDefault="007238D0">
      <w:pPr>
        <w:pStyle w:val="ListParagraph"/>
        <w:numPr>
          <w:ilvl w:val="0"/>
          <w:numId w:val="22"/>
        </w:numPr>
        <w:spacing w:after="120"/>
        <w:contextualSpacing w:val="0"/>
        <w:rPr>
          <w:sz w:val="20"/>
          <w:szCs w:val="20"/>
          <w:lang w:val="en-US"/>
        </w:rPr>
      </w:pPr>
      <w:r>
        <w:rPr>
          <w:sz w:val="20"/>
          <w:szCs w:val="20"/>
          <w:lang w:val="en-US"/>
        </w:rPr>
        <w:t>The feature for carriers with small SCS cross-scheduling large SCS is prioritized and supported in Rel-16.</w:t>
      </w:r>
    </w:p>
    <w:p w14:paraId="6AC34F89" w14:textId="77777777" w:rsidR="00CF58C5" w:rsidRDefault="007238D0">
      <w:pPr>
        <w:pStyle w:val="ListParagraph"/>
        <w:numPr>
          <w:ilvl w:val="0"/>
          <w:numId w:val="22"/>
        </w:numPr>
        <w:contextualSpacing w:val="0"/>
        <w:rPr>
          <w:sz w:val="20"/>
          <w:szCs w:val="20"/>
          <w:lang w:val="en-US"/>
        </w:rPr>
      </w:pPr>
      <w:r>
        <w:rPr>
          <w:sz w:val="20"/>
          <w:szCs w:val="20"/>
          <w:lang w:val="en-US"/>
        </w:rPr>
        <w:t>The feature for carriers with large SCS cross-scheduling small SCS can be supported in Rel-16 if the additional complexity and specification effort is small. Restrictions on the supported scenarios (e.g. SCS ratio) should be considered.</w:t>
      </w:r>
    </w:p>
    <w:p w14:paraId="61CF3580" w14:textId="77777777" w:rsidR="00CF58C5" w:rsidRDefault="007238D0">
      <w:r>
        <w:rPr>
          <w:lang w:eastAsia="zh-CN"/>
        </w:rPr>
        <w:fldChar w:fldCharType="end"/>
      </w:r>
      <w:r>
        <w:rPr>
          <w:lang w:eastAsia="zh-CN"/>
        </w:rPr>
        <w:fldChar w:fldCharType="begin"/>
      </w:r>
      <w:r>
        <w:rPr>
          <w:lang w:eastAsia="zh-CN"/>
        </w:rPr>
        <w:instrText xml:space="preserve"> REF p2 \h  \* MERGEFORMAT </w:instrText>
      </w:r>
      <w:r>
        <w:rPr>
          <w:lang w:eastAsia="zh-CN"/>
        </w:rPr>
      </w:r>
      <w:r>
        <w:rPr>
          <w:lang w:eastAsia="zh-CN"/>
        </w:rPr>
        <w:fldChar w:fldCharType="separate"/>
      </w:r>
      <w:r>
        <w:rPr>
          <w:b/>
        </w:rPr>
        <w:t>Proposal 2</w:t>
      </w:r>
      <w:r>
        <w:t xml:space="preserve">: For the case of </w:t>
      </w:r>
      <w:r>
        <w:rPr>
          <w:lang w:eastAsia="zh-CN"/>
        </w:rPr>
        <w:t>a lower SCS PDCCH scheduling a higher SCS PDSCH</w:t>
      </w:r>
      <w:r>
        <w:t xml:space="preserve">, UE indicates to the </w:t>
      </w:r>
      <w:proofErr w:type="spellStart"/>
      <w:r>
        <w:t>gNB</w:t>
      </w:r>
      <w:proofErr w:type="spellEnd"/>
      <w:r>
        <w:t xml:space="preserve"> the set of </w:t>
      </w:r>
      <m:oMath>
        <m:r>
          <m:rPr>
            <m:sty m:val="p"/>
          </m:rPr>
          <w:rPr>
            <w:rFonts w:ascii="Cambria Math" w:hAnsi="Cambria Math"/>
          </w:rPr>
          <m:t>Δ</m:t>
        </m:r>
      </m:oMath>
      <w:r>
        <w:t xml:space="preserve"> based on capability signaling. Each set contains the </w:t>
      </w:r>
      <m:oMath>
        <m:r>
          <m:rPr>
            <m:sty m:val="p"/>
          </m:rPr>
          <w:rPr>
            <w:rFonts w:ascii="Cambria Math" w:hAnsi="Cambria Math"/>
          </w:rPr>
          <m:t>Δ</m:t>
        </m:r>
      </m:oMath>
      <w:r>
        <w:t xml:space="preserve"> values for all valid combinations of the scheduling carrier SCS and the scheduled carrier SCS.</w:t>
      </w:r>
    </w:p>
    <w:p w14:paraId="65445D91" w14:textId="77777777" w:rsidR="00CF58C5" w:rsidRDefault="007238D0">
      <w:pPr>
        <w:tabs>
          <w:tab w:val="left" w:pos="720"/>
        </w:tabs>
        <w:overflowPunct/>
        <w:autoSpaceDE/>
        <w:autoSpaceDN/>
        <w:adjustRightInd/>
        <w:spacing w:after="120"/>
        <w:textAlignment w:val="auto"/>
      </w:pPr>
      <w:r>
        <w:rPr>
          <w:lang w:eastAsia="zh-CN"/>
        </w:rPr>
        <w:fldChar w:fldCharType="end"/>
      </w:r>
      <w:r>
        <w:rPr>
          <w:lang w:eastAsia="zh-CN"/>
        </w:rPr>
        <w:fldChar w:fldCharType="begin"/>
      </w:r>
      <w:r>
        <w:rPr>
          <w:lang w:eastAsia="zh-CN"/>
        </w:rPr>
        <w:instrText xml:space="preserve"> REF p3 \h  \* MERGEFORMAT </w:instrText>
      </w:r>
      <w:r>
        <w:rPr>
          <w:lang w:eastAsia="zh-CN"/>
        </w:rPr>
      </w:r>
      <w:r>
        <w:rPr>
          <w:lang w:eastAsia="zh-CN"/>
        </w:rPr>
        <w:fldChar w:fldCharType="separate"/>
      </w:r>
      <w:r>
        <w:rPr>
          <w:b/>
        </w:rPr>
        <w:t>Proposal 3</w:t>
      </w:r>
      <w:r>
        <w:t xml:space="preserve">: For the case of a lower SCS PDCCH scheduling a higher SCS PDSCH, different sets of </w:t>
      </w:r>
      <w:r>
        <w:sym w:font="Symbol" w:char="F044"/>
      </w:r>
      <w:r>
        <w:t xml:space="preserve"> values should be separately defined for Case 1-1, Case 1-2 and Case 2 PDCCH monitoring. Alternatively, a worst case set of </w:t>
      </w:r>
      <w:r>
        <w:sym w:font="Symbol" w:char="F044"/>
      </w:r>
      <w:r>
        <w:t xml:space="preserve"> values should be defined that work across all the supported PDCCH monitoring cases.</w:t>
      </w:r>
    </w:p>
    <w:p w14:paraId="0AC67D5D" w14:textId="77777777" w:rsidR="00CF58C5" w:rsidRDefault="007238D0">
      <w:r>
        <w:rPr>
          <w:lang w:eastAsia="zh-CN"/>
        </w:rPr>
        <w:fldChar w:fldCharType="end"/>
      </w:r>
      <w:r>
        <w:rPr>
          <w:lang w:eastAsia="zh-CN"/>
        </w:rPr>
        <w:fldChar w:fldCharType="begin"/>
      </w:r>
      <w:r>
        <w:rPr>
          <w:lang w:eastAsia="zh-CN"/>
        </w:rPr>
        <w:instrText xml:space="preserve"> REF p4 \h  \* MERGEFORMAT </w:instrText>
      </w:r>
      <w:r>
        <w:rPr>
          <w:lang w:eastAsia="zh-CN"/>
        </w:rPr>
      </w:r>
      <w:r>
        <w:rPr>
          <w:lang w:eastAsia="zh-CN"/>
        </w:rPr>
        <w:fldChar w:fldCharType="separate"/>
      </w:r>
      <w:r>
        <w:rPr>
          <w:b/>
        </w:rPr>
        <w:t>Proposal 4</w:t>
      </w:r>
      <w:r>
        <w:t>: For the case that scheduling and scheduled cells have different SCSs, the necessity to support Case 1-2 and Case 2 PDCCH monitoring should be further discussed.</w:t>
      </w:r>
    </w:p>
    <w:p w14:paraId="7BC40BA8" w14:textId="77777777" w:rsidR="00CF58C5" w:rsidRDefault="007238D0">
      <w:pPr>
        <w:pStyle w:val="Caption"/>
        <w:rPr>
          <w:b w:val="0"/>
        </w:rPr>
      </w:pPr>
      <w:r>
        <w:rPr>
          <w:b w:val="0"/>
          <w:lang w:eastAsia="zh-CN"/>
        </w:rPr>
        <w:fldChar w:fldCharType="end"/>
      </w:r>
      <w:r>
        <w:rPr>
          <w:b w:val="0"/>
          <w:bCs/>
          <w:lang w:eastAsia="zh-CN"/>
        </w:rPr>
        <w:fldChar w:fldCharType="begin"/>
      </w:r>
      <w:r>
        <w:rPr>
          <w:b w:val="0"/>
          <w:lang w:eastAsia="zh-CN"/>
        </w:rPr>
        <w:instrText xml:space="preserve"> REF p5 \h </w:instrText>
      </w:r>
      <w:r>
        <w:rPr>
          <w:b w:val="0"/>
          <w:bCs/>
          <w:lang w:eastAsia="zh-CN"/>
        </w:rPr>
        <w:instrText xml:space="preserve"> \* MERGEFORMAT </w:instrText>
      </w:r>
      <w:r>
        <w:rPr>
          <w:b w:val="0"/>
          <w:bCs/>
          <w:lang w:eastAsia="zh-CN"/>
        </w:rPr>
      </w:r>
      <w:r>
        <w:rPr>
          <w:b w:val="0"/>
          <w:bCs/>
          <w:lang w:eastAsia="zh-CN"/>
        </w:rPr>
        <w:fldChar w:fldCharType="separate"/>
      </w:r>
      <w:r>
        <w:t>Proposal 5</w:t>
      </w:r>
      <w:r>
        <w:rPr>
          <w:b w:val="0"/>
        </w:rPr>
        <w:t>: For the case where SCC in FR2 does not have a configured CORESET, and is cross carrier scheduled via DCI from a different carrier, a dummy CORESET can be configured in the SCC. If the offset between the reception of the DL DCI corresponding to the cross-carrier PDSCH is less than a threshold, the UE may assume the default beam for PDSCH reception is associated with the TCI state associated with the dummy CORESET.</w:t>
      </w:r>
    </w:p>
    <w:p w14:paraId="2B00390C" w14:textId="77777777" w:rsidR="00CF58C5" w:rsidRDefault="007238D0">
      <w:pPr>
        <w:pStyle w:val="Caption"/>
        <w:numPr>
          <w:ilvl w:val="0"/>
          <w:numId w:val="23"/>
        </w:numPr>
        <w:rPr>
          <w:b w:val="0"/>
        </w:rPr>
      </w:pPr>
      <w:r>
        <w:rPr>
          <w:b w:val="0"/>
        </w:rPr>
        <w:t>A dummy CORESET can be realized by associating a search space to a CORESET wherein the total number of PDCCH candidates that are monitored in the CORESET is set to zero</w:t>
      </w:r>
      <w:r>
        <w:rPr>
          <w:b w:val="0"/>
          <w:i/>
        </w:rPr>
        <w:t>.</w:t>
      </w:r>
    </w:p>
    <w:p w14:paraId="42995581" w14:textId="77777777" w:rsidR="00CF58C5" w:rsidRDefault="007238D0">
      <w:pPr>
        <w:rPr>
          <w:lang w:val="en-US"/>
        </w:rPr>
      </w:pPr>
      <w:r>
        <w:rPr>
          <w:lang w:eastAsia="zh-CN"/>
        </w:rPr>
        <w:fldChar w:fldCharType="end"/>
      </w:r>
    </w:p>
    <w:sectPr w:rsidR="00CF58C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695AF" w14:textId="77777777" w:rsidR="009C0B42" w:rsidRDefault="009C0B42" w:rsidP="00DF6427">
      <w:pPr>
        <w:spacing w:after="0"/>
      </w:pPr>
      <w:r>
        <w:separator/>
      </w:r>
    </w:p>
  </w:endnote>
  <w:endnote w:type="continuationSeparator" w:id="0">
    <w:p w14:paraId="3501A9F5" w14:textId="77777777" w:rsidR="009C0B42" w:rsidRDefault="009C0B42" w:rsidP="00DF64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9B20E" w14:textId="77777777" w:rsidR="009C0B42" w:rsidRDefault="009C0B42" w:rsidP="00DF6427">
      <w:pPr>
        <w:spacing w:after="0"/>
      </w:pPr>
      <w:r>
        <w:separator/>
      </w:r>
    </w:p>
  </w:footnote>
  <w:footnote w:type="continuationSeparator" w:id="0">
    <w:p w14:paraId="3FF977C6" w14:textId="77777777" w:rsidR="009C0B42" w:rsidRDefault="009C0B42" w:rsidP="00DF64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3360BC"/>
    <w:multiLevelType w:val="hybridMultilevel"/>
    <w:tmpl w:val="9A94C2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26E7743"/>
    <w:multiLevelType w:val="hybridMultilevel"/>
    <w:tmpl w:val="22789C8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943977"/>
    <w:multiLevelType w:val="multilevel"/>
    <w:tmpl w:val="0894397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0347D0"/>
    <w:multiLevelType w:val="multilevel"/>
    <w:tmpl w:val="0A0347D0"/>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113065"/>
    <w:multiLevelType w:val="multilevel"/>
    <w:tmpl w:val="0B11306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3DE5EFD"/>
    <w:multiLevelType w:val="multilevel"/>
    <w:tmpl w:val="13DE5EF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2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944948"/>
    <w:multiLevelType w:val="hybridMultilevel"/>
    <w:tmpl w:val="2A763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C427B"/>
    <w:multiLevelType w:val="multilevel"/>
    <w:tmpl w:val="1DCC427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FC55BD"/>
    <w:multiLevelType w:val="hybridMultilevel"/>
    <w:tmpl w:val="EEFA8AB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4DD7156"/>
    <w:multiLevelType w:val="multilevel"/>
    <w:tmpl w:val="24DD715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58214E9"/>
    <w:multiLevelType w:val="hybridMultilevel"/>
    <w:tmpl w:val="B7C0C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584254"/>
    <w:multiLevelType w:val="multilevel"/>
    <w:tmpl w:val="2958425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7A7BE0"/>
    <w:multiLevelType w:val="multilevel"/>
    <w:tmpl w:val="2C7A7B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EF6115"/>
    <w:multiLevelType w:val="hybridMultilevel"/>
    <w:tmpl w:val="381636E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E8E456B"/>
    <w:multiLevelType w:val="hybridMultilevel"/>
    <w:tmpl w:val="B346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2B3DBA"/>
    <w:multiLevelType w:val="multilevel"/>
    <w:tmpl w:val="2F2B3DB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0F72DB"/>
    <w:multiLevelType w:val="hybridMultilevel"/>
    <w:tmpl w:val="31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B735D6"/>
    <w:multiLevelType w:val="multilevel"/>
    <w:tmpl w:val="3AB735D6"/>
    <w:lvl w:ilvl="0">
      <w:start w:val="12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832116"/>
    <w:multiLevelType w:val="multilevel"/>
    <w:tmpl w:val="4483211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8D75B9"/>
    <w:multiLevelType w:val="multilevel"/>
    <w:tmpl w:val="498D75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FB2E14"/>
    <w:multiLevelType w:val="hybridMultilevel"/>
    <w:tmpl w:val="F08A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32BFFB"/>
    <w:multiLevelType w:val="singleLevel"/>
    <w:tmpl w:val="5232BFFB"/>
    <w:lvl w:ilvl="0">
      <w:start w:val="1"/>
      <w:numFmt w:val="bullet"/>
      <w:lvlText w:val=""/>
      <w:lvlJc w:val="left"/>
      <w:pPr>
        <w:ind w:left="420" w:hanging="420"/>
      </w:pPr>
      <w:rPr>
        <w:rFonts w:ascii="Wingdings" w:hAnsi="Wingdings" w:hint="default"/>
      </w:rPr>
    </w:lvl>
  </w:abstractNum>
  <w:abstractNum w:abstractNumId="24" w15:restartNumberingAfterBreak="0">
    <w:nsid w:val="5C765D70"/>
    <w:multiLevelType w:val="multilevel"/>
    <w:tmpl w:val="5C765D70"/>
    <w:lvl w:ilvl="0">
      <w:start w:val="12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A51A52"/>
    <w:multiLevelType w:val="hybridMultilevel"/>
    <w:tmpl w:val="D084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AA597B"/>
    <w:multiLevelType w:val="multilevel"/>
    <w:tmpl w:val="66AA5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C5702B"/>
    <w:multiLevelType w:val="multilevel"/>
    <w:tmpl w:val="66C5702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4255EE"/>
    <w:multiLevelType w:val="hybridMultilevel"/>
    <w:tmpl w:val="6BC4A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93EFC"/>
    <w:multiLevelType w:val="multilevel"/>
    <w:tmpl w:val="70193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003D0F"/>
    <w:multiLevelType w:val="multilevel"/>
    <w:tmpl w:val="76003D0F"/>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B34A51"/>
    <w:multiLevelType w:val="multilevel"/>
    <w:tmpl w:val="78B34A51"/>
    <w:lvl w:ilvl="0">
      <w:start w:val="1"/>
      <w:numFmt w:val="bullet"/>
      <w:lvlText w:val="-"/>
      <w:lvlJc w:val="left"/>
      <w:pPr>
        <w:ind w:left="561" w:hanging="360"/>
      </w:pPr>
      <w:rPr>
        <w:rFonts w:ascii="Times New Roman" w:eastAsia="Batang" w:hAnsi="Times New Roman" w:cs="Times New Roman" w:hint="default"/>
      </w:rPr>
    </w:lvl>
    <w:lvl w:ilvl="1">
      <w:start w:val="1"/>
      <w:numFmt w:val="bullet"/>
      <w:lvlText w:val=""/>
      <w:lvlJc w:val="left"/>
      <w:pPr>
        <w:ind w:left="1001" w:hanging="400"/>
      </w:pPr>
      <w:rPr>
        <w:rFonts w:ascii="Wingdings" w:hAnsi="Wingdings" w:hint="default"/>
      </w:rPr>
    </w:lvl>
    <w:lvl w:ilvl="2">
      <w:start w:val="1"/>
      <w:numFmt w:val="bullet"/>
      <w:lvlText w:val=""/>
      <w:lvlJc w:val="left"/>
      <w:pPr>
        <w:ind w:left="1401" w:hanging="400"/>
      </w:pPr>
      <w:rPr>
        <w:rFonts w:ascii="Wingdings" w:hAnsi="Wingdings" w:hint="default"/>
      </w:rPr>
    </w:lvl>
    <w:lvl w:ilvl="3">
      <w:start w:val="1"/>
      <w:numFmt w:val="bullet"/>
      <w:lvlText w:val=""/>
      <w:lvlJc w:val="left"/>
      <w:pPr>
        <w:ind w:left="1801" w:hanging="400"/>
      </w:pPr>
      <w:rPr>
        <w:rFonts w:ascii="Wingdings" w:hAnsi="Wingdings" w:hint="default"/>
      </w:rPr>
    </w:lvl>
    <w:lvl w:ilvl="4">
      <w:start w:val="1"/>
      <w:numFmt w:val="bullet"/>
      <w:lvlText w:val=""/>
      <w:lvlJc w:val="left"/>
      <w:pPr>
        <w:ind w:left="2201" w:hanging="400"/>
      </w:pPr>
      <w:rPr>
        <w:rFonts w:ascii="Wingdings" w:hAnsi="Wingdings" w:hint="default"/>
      </w:rPr>
    </w:lvl>
    <w:lvl w:ilvl="5">
      <w:start w:val="1"/>
      <w:numFmt w:val="bullet"/>
      <w:lvlText w:val=""/>
      <w:lvlJc w:val="left"/>
      <w:pPr>
        <w:ind w:left="2601" w:hanging="400"/>
      </w:pPr>
      <w:rPr>
        <w:rFonts w:ascii="Wingdings" w:hAnsi="Wingdings" w:hint="default"/>
      </w:rPr>
    </w:lvl>
    <w:lvl w:ilvl="6">
      <w:start w:val="1"/>
      <w:numFmt w:val="bullet"/>
      <w:lvlText w:val=""/>
      <w:lvlJc w:val="left"/>
      <w:pPr>
        <w:ind w:left="3001" w:hanging="400"/>
      </w:pPr>
      <w:rPr>
        <w:rFonts w:ascii="Wingdings" w:hAnsi="Wingdings" w:hint="default"/>
      </w:rPr>
    </w:lvl>
    <w:lvl w:ilvl="7">
      <w:start w:val="1"/>
      <w:numFmt w:val="bullet"/>
      <w:lvlText w:val=""/>
      <w:lvlJc w:val="left"/>
      <w:pPr>
        <w:ind w:left="3401" w:hanging="400"/>
      </w:pPr>
      <w:rPr>
        <w:rFonts w:ascii="Wingdings" w:hAnsi="Wingdings" w:hint="default"/>
      </w:rPr>
    </w:lvl>
    <w:lvl w:ilvl="8">
      <w:start w:val="1"/>
      <w:numFmt w:val="bullet"/>
      <w:lvlText w:val=""/>
      <w:lvlJc w:val="left"/>
      <w:pPr>
        <w:ind w:left="3801" w:hanging="400"/>
      </w:pPr>
      <w:rPr>
        <w:rFonts w:ascii="Wingdings" w:hAnsi="Wingdings" w:hint="default"/>
      </w:rPr>
    </w:lvl>
  </w:abstractNum>
  <w:abstractNum w:abstractNumId="3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C995BBC"/>
    <w:multiLevelType w:val="multilevel"/>
    <w:tmpl w:val="7C995B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0"/>
  </w:num>
  <w:num w:numId="3">
    <w:abstractNumId w:val="33"/>
  </w:num>
  <w:num w:numId="4">
    <w:abstractNumId w:val="19"/>
  </w:num>
  <w:num w:numId="5">
    <w:abstractNumId w:val="24"/>
  </w:num>
  <w:num w:numId="6">
    <w:abstractNumId w:val="30"/>
  </w:num>
  <w:num w:numId="7">
    <w:abstractNumId w:val="12"/>
  </w:num>
  <w:num w:numId="8">
    <w:abstractNumId w:val="8"/>
  </w:num>
  <w:num w:numId="9">
    <w:abstractNumId w:val="17"/>
  </w:num>
  <w:num w:numId="10">
    <w:abstractNumId w:val="3"/>
  </w:num>
  <w:num w:numId="11">
    <w:abstractNumId w:val="5"/>
  </w:num>
  <w:num w:numId="12">
    <w:abstractNumId w:val="6"/>
  </w:num>
  <w:num w:numId="13">
    <w:abstractNumId w:val="27"/>
  </w:num>
  <w:num w:numId="14">
    <w:abstractNumId w:val="34"/>
  </w:num>
  <w:num w:numId="15">
    <w:abstractNumId w:val="31"/>
  </w:num>
  <w:num w:numId="16">
    <w:abstractNumId w:val="10"/>
  </w:num>
  <w:num w:numId="17">
    <w:abstractNumId w:val="21"/>
  </w:num>
  <w:num w:numId="18">
    <w:abstractNumId w:val="23"/>
  </w:num>
  <w:num w:numId="19">
    <w:abstractNumId w:val="32"/>
  </w:num>
  <w:num w:numId="20">
    <w:abstractNumId w:val="4"/>
  </w:num>
  <w:num w:numId="21">
    <w:abstractNumId w:val="20"/>
  </w:num>
  <w:num w:numId="22">
    <w:abstractNumId w:val="13"/>
  </w:num>
  <w:num w:numId="23">
    <w:abstractNumId w:val="26"/>
  </w:num>
  <w:num w:numId="24">
    <w:abstractNumId w:val="28"/>
  </w:num>
  <w:num w:numId="25">
    <w:abstractNumId w:val="29"/>
  </w:num>
  <w:num w:numId="26">
    <w:abstractNumId w:val="25"/>
  </w:num>
  <w:num w:numId="27">
    <w:abstractNumId w:val="22"/>
  </w:num>
  <w:num w:numId="28">
    <w:abstractNumId w:val="16"/>
  </w:num>
  <w:num w:numId="29">
    <w:abstractNumId w:val="9"/>
  </w:num>
  <w:num w:numId="30">
    <w:abstractNumId w:val="11"/>
  </w:num>
  <w:num w:numId="31">
    <w:abstractNumId w:val="14"/>
  </w:num>
  <w:num w:numId="32">
    <w:abstractNumId w:val="1"/>
  </w:num>
  <w:num w:numId="33">
    <w:abstractNumId w:val="2"/>
  </w:num>
  <w:num w:numId="34">
    <w:abstractNumId w:val="7"/>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2BD"/>
    <w:rsid w:val="00015F98"/>
    <w:rsid w:val="000164D9"/>
    <w:rsid w:val="000166AC"/>
    <w:rsid w:val="00017B7F"/>
    <w:rsid w:val="00017EDA"/>
    <w:rsid w:val="000212A5"/>
    <w:rsid w:val="00022B8C"/>
    <w:rsid w:val="00023742"/>
    <w:rsid w:val="00023809"/>
    <w:rsid w:val="00024AEF"/>
    <w:rsid w:val="00026736"/>
    <w:rsid w:val="00026C65"/>
    <w:rsid w:val="00027755"/>
    <w:rsid w:val="00027864"/>
    <w:rsid w:val="0002789E"/>
    <w:rsid w:val="00030048"/>
    <w:rsid w:val="0003072D"/>
    <w:rsid w:val="000314CD"/>
    <w:rsid w:val="00031AD4"/>
    <w:rsid w:val="0003332B"/>
    <w:rsid w:val="00033544"/>
    <w:rsid w:val="0003479E"/>
    <w:rsid w:val="00035691"/>
    <w:rsid w:val="0003767C"/>
    <w:rsid w:val="00037D78"/>
    <w:rsid w:val="00040F4F"/>
    <w:rsid w:val="0004132D"/>
    <w:rsid w:val="00041C9D"/>
    <w:rsid w:val="00044CFA"/>
    <w:rsid w:val="000454FA"/>
    <w:rsid w:val="000459C7"/>
    <w:rsid w:val="00046630"/>
    <w:rsid w:val="000468DB"/>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BBA"/>
    <w:rsid w:val="00072FF5"/>
    <w:rsid w:val="000730DC"/>
    <w:rsid w:val="000737CB"/>
    <w:rsid w:val="00075939"/>
    <w:rsid w:val="00075965"/>
    <w:rsid w:val="00075FDA"/>
    <w:rsid w:val="00076386"/>
    <w:rsid w:val="00076D82"/>
    <w:rsid w:val="00081EC2"/>
    <w:rsid w:val="00082154"/>
    <w:rsid w:val="00083800"/>
    <w:rsid w:val="00084A65"/>
    <w:rsid w:val="0008559A"/>
    <w:rsid w:val="000902C2"/>
    <w:rsid w:val="00091A92"/>
    <w:rsid w:val="00091E99"/>
    <w:rsid w:val="000925DE"/>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8DD"/>
    <w:rsid w:val="000B1C5E"/>
    <w:rsid w:val="000B2282"/>
    <w:rsid w:val="000B27E9"/>
    <w:rsid w:val="000B2A11"/>
    <w:rsid w:val="000B2A5B"/>
    <w:rsid w:val="000B30EC"/>
    <w:rsid w:val="000B3B91"/>
    <w:rsid w:val="000B4207"/>
    <w:rsid w:val="000B46F1"/>
    <w:rsid w:val="000B4785"/>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5AF"/>
    <w:rsid w:val="000D27AD"/>
    <w:rsid w:val="000D29D1"/>
    <w:rsid w:val="000D2B0A"/>
    <w:rsid w:val="000D3286"/>
    <w:rsid w:val="000D344D"/>
    <w:rsid w:val="000D40E7"/>
    <w:rsid w:val="000D584F"/>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A79"/>
    <w:rsid w:val="000F15B2"/>
    <w:rsid w:val="000F19DE"/>
    <w:rsid w:val="000F2E1F"/>
    <w:rsid w:val="000F37B0"/>
    <w:rsid w:val="000F4595"/>
    <w:rsid w:val="000F4CB2"/>
    <w:rsid w:val="000F4CBE"/>
    <w:rsid w:val="000F4CF5"/>
    <w:rsid w:val="000F4E44"/>
    <w:rsid w:val="000F4E90"/>
    <w:rsid w:val="000F568D"/>
    <w:rsid w:val="000F68D0"/>
    <w:rsid w:val="000F6B15"/>
    <w:rsid w:val="000F6FE4"/>
    <w:rsid w:val="0010170B"/>
    <w:rsid w:val="00101C4F"/>
    <w:rsid w:val="00101CB4"/>
    <w:rsid w:val="00102C9F"/>
    <w:rsid w:val="00103345"/>
    <w:rsid w:val="001038DB"/>
    <w:rsid w:val="00103FE0"/>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5CE4"/>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C0B"/>
    <w:rsid w:val="00142DE2"/>
    <w:rsid w:val="00144C87"/>
    <w:rsid w:val="001467B1"/>
    <w:rsid w:val="00150175"/>
    <w:rsid w:val="001502C8"/>
    <w:rsid w:val="00150D1A"/>
    <w:rsid w:val="00151011"/>
    <w:rsid w:val="00151224"/>
    <w:rsid w:val="0015130F"/>
    <w:rsid w:val="001532BA"/>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54E7"/>
    <w:rsid w:val="001665EB"/>
    <w:rsid w:val="001670EA"/>
    <w:rsid w:val="001674A0"/>
    <w:rsid w:val="00167CA6"/>
    <w:rsid w:val="00170A50"/>
    <w:rsid w:val="00174FFD"/>
    <w:rsid w:val="001759CA"/>
    <w:rsid w:val="00176D74"/>
    <w:rsid w:val="0017726A"/>
    <w:rsid w:val="00177502"/>
    <w:rsid w:val="00177881"/>
    <w:rsid w:val="00177DD3"/>
    <w:rsid w:val="00180278"/>
    <w:rsid w:val="001807F2"/>
    <w:rsid w:val="00181844"/>
    <w:rsid w:val="001818A7"/>
    <w:rsid w:val="00182725"/>
    <w:rsid w:val="001829C8"/>
    <w:rsid w:val="00184533"/>
    <w:rsid w:val="00184555"/>
    <w:rsid w:val="00186904"/>
    <w:rsid w:val="00186B0A"/>
    <w:rsid w:val="001905BD"/>
    <w:rsid w:val="00190B2B"/>
    <w:rsid w:val="00192679"/>
    <w:rsid w:val="00192908"/>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5296"/>
    <w:rsid w:val="001C66AC"/>
    <w:rsid w:val="001C6754"/>
    <w:rsid w:val="001C77F0"/>
    <w:rsid w:val="001D154D"/>
    <w:rsid w:val="001D30C9"/>
    <w:rsid w:val="001D445B"/>
    <w:rsid w:val="001D46A0"/>
    <w:rsid w:val="001D50C2"/>
    <w:rsid w:val="001D753C"/>
    <w:rsid w:val="001D7C73"/>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3DFC"/>
    <w:rsid w:val="00234E13"/>
    <w:rsid w:val="00236450"/>
    <w:rsid w:val="0023765A"/>
    <w:rsid w:val="00237921"/>
    <w:rsid w:val="00240342"/>
    <w:rsid w:val="00241311"/>
    <w:rsid w:val="002418E8"/>
    <w:rsid w:val="00242E22"/>
    <w:rsid w:val="0024336B"/>
    <w:rsid w:val="00244194"/>
    <w:rsid w:val="0024424F"/>
    <w:rsid w:val="00244295"/>
    <w:rsid w:val="00244D28"/>
    <w:rsid w:val="00245689"/>
    <w:rsid w:val="00245720"/>
    <w:rsid w:val="00245A6F"/>
    <w:rsid w:val="00245FD5"/>
    <w:rsid w:val="002477DF"/>
    <w:rsid w:val="00251AD6"/>
    <w:rsid w:val="00252C17"/>
    <w:rsid w:val="0025307F"/>
    <w:rsid w:val="0025476C"/>
    <w:rsid w:val="00254FD9"/>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5D5"/>
    <w:rsid w:val="00271A6E"/>
    <w:rsid w:val="00273177"/>
    <w:rsid w:val="002738FB"/>
    <w:rsid w:val="0027455B"/>
    <w:rsid w:val="002748D3"/>
    <w:rsid w:val="00275074"/>
    <w:rsid w:val="002763E9"/>
    <w:rsid w:val="00276736"/>
    <w:rsid w:val="00276F4E"/>
    <w:rsid w:val="0027773D"/>
    <w:rsid w:val="002815FA"/>
    <w:rsid w:val="002824C2"/>
    <w:rsid w:val="00284E32"/>
    <w:rsid w:val="002851EB"/>
    <w:rsid w:val="00285510"/>
    <w:rsid w:val="00285BD1"/>
    <w:rsid w:val="00285DE2"/>
    <w:rsid w:val="0028616D"/>
    <w:rsid w:val="00286599"/>
    <w:rsid w:val="00286965"/>
    <w:rsid w:val="0029136E"/>
    <w:rsid w:val="00292399"/>
    <w:rsid w:val="0029411A"/>
    <w:rsid w:val="00294445"/>
    <w:rsid w:val="00294B4D"/>
    <w:rsid w:val="0029537E"/>
    <w:rsid w:val="002960D5"/>
    <w:rsid w:val="00297926"/>
    <w:rsid w:val="002A02C9"/>
    <w:rsid w:val="002A1062"/>
    <w:rsid w:val="002A2012"/>
    <w:rsid w:val="002A2413"/>
    <w:rsid w:val="002A2F5E"/>
    <w:rsid w:val="002A352A"/>
    <w:rsid w:val="002A607D"/>
    <w:rsid w:val="002A727A"/>
    <w:rsid w:val="002B031C"/>
    <w:rsid w:val="002B132E"/>
    <w:rsid w:val="002B1499"/>
    <w:rsid w:val="002B2813"/>
    <w:rsid w:val="002B292E"/>
    <w:rsid w:val="002B2D29"/>
    <w:rsid w:val="002B3B31"/>
    <w:rsid w:val="002B3BBD"/>
    <w:rsid w:val="002B6FB1"/>
    <w:rsid w:val="002C0C4B"/>
    <w:rsid w:val="002C1EEA"/>
    <w:rsid w:val="002C328C"/>
    <w:rsid w:val="002C3B51"/>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E0692"/>
    <w:rsid w:val="002E0F45"/>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C2A"/>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9D9"/>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7C3"/>
    <w:rsid w:val="00325D7A"/>
    <w:rsid w:val="00326145"/>
    <w:rsid w:val="00327163"/>
    <w:rsid w:val="00327305"/>
    <w:rsid w:val="00327531"/>
    <w:rsid w:val="00330187"/>
    <w:rsid w:val="00331C77"/>
    <w:rsid w:val="00331DB6"/>
    <w:rsid w:val="00331F96"/>
    <w:rsid w:val="00332B55"/>
    <w:rsid w:val="003336B9"/>
    <w:rsid w:val="0033476C"/>
    <w:rsid w:val="0033514A"/>
    <w:rsid w:val="00335EA8"/>
    <w:rsid w:val="003363DD"/>
    <w:rsid w:val="00337810"/>
    <w:rsid w:val="00340361"/>
    <w:rsid w:val="00340795"/>
    <w:rsid w:val="0034111C"/>
    <w:rsid w:val="00341E60"/>
    <w:rsid w:val="0034217F"/>
    <w:rsid w:val="00342AD2"/>
    <w:rsid w:val="00343954"/>
    <w:rsid w:val="003441ED"/>
    <w:rsid w:val="00345405"/>
    <w:rsid w:val="003455E4"/>
    <w:rsid w:val="00345DDD"/>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1EF8"/>
    <w:rsid w:val="00363B2C"/>
    <w:rsid w:val="003642A6"/>
    <w:rsid w:val="00364763"/>
    <w:rsid w:val="00365C3D"/>
    <w:rsid w:val="00366C1B"/>
    <w:rsid w:val="00367337"/>
    <w:rsid w:val="00367367"/>
    <w:rsid w:val="00367CE4"/>
    <w:rsid w:val="00367FD8"/>
    <w:rsid w:val="0037004E"/>
    <w:rsid w:val="00370B63"/>
    <w:rsid w:val="00370FCC"/>
    <w:rsid w:val="00371009"/>
    <w:rsid w:val="003711AF"/>
    <w:rsid w:val="003716BC"/>
    <w:rsid w:val="003735C6"/>
    <w:rsid w:val="00374791"/>
    <w:rsid w:val="00374848"/>
    <w:rsid w:val="003757A1"/>
    <w:rsid w:val="00375D09"/>
    <w:rsid w:val="003762DC"/>
    <w:rsid w:val="0037739D"/>
    <w:rsid w:val="0037751C"/>
    <w:rsid w:val="00377E60"/>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132A"/>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1980"/>
    <w:rsid w:val="003F23D1"/>
    <w:rsid w:val="003F3FCC"/>
    <w:rsid w:val="003F5547"/>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332F"/>
    <w:rsid w:val="00423E17"/>
    <w:rsid w:val="004241C5"/>
    <w:rsid w:val="00424FA7"/>
    <w:rsid w:val="0042558C"/>
    <w:rsid w:val="00425D2C"/>
    <w:rsid w:val="00426A87"/>
    <w:rsid w:val="00427007"/>
    <w:rsid w:val="00430628"/>
    <w:rsid w:val="004309D8"/>
    <w:rsid w:val="004313D1"/>
    <w:rsid w:val="00432110"/>
    <w:rsid w:val="004328EE"/>
    <w:rsid w:val="00433EBE"/>
    <w:rsid w:val="00434406"/>
    <w:rsid w:val="004375E5"/>
    <w:rsid w:val="00440FED"/>
    <w:rsid w:val="00441B92"/>
    <w:rsid w:val="00443A9F"/>
    <w:rsid w:val="0044474B"/>
    <w:rsid w:val="00445B61"/>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4F4C"/>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60F"/>
    <w:rsid w:val="00493B6E"/>
    <w:rsid w:val="00493EF9"/>
    <w:rsid w:val="00495154"/>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6A6"/>
    <w:rsid w:val="004A7769"/>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0AE"/>
    <w:rsid w:val="004C120F"/>
    <w:rsid w:val="004C183D"/>
    <w:rsid w:val="004C2044"/>
    <w:rsid w:val="004C394F"/>
    <w:rsid w:val="004C3EC7"/>
    <w:rsid w:val="004C3EEE"/>
    <w:rsid w:val="004C483D"/>
    <w:rsid w:val="004C4D15"/>
    <w:rsid w:val="004C51F4"/>
    <w:rsid w:val="004C6DA5"/>
    <w:rsid w:val="004C795A"/>
    <w:rsid w:val="004C7F93"/>
    <w:rsid w:val="004D0D9F"/>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7C4"/>
    <w:rsid w:val="004F5835"/>
    <w:rsid w:val="004F661C"/>
    <w:rsid w:val="004F6D99"/>
    <w:rsid w:val="004F7A7D"/>
    <w:rsid w:val="00500572"/>
    <w:rsid w:val="00500701"/>
    <w:rsid w:val="00501304"/>
    <w:rsid w:val="00501425"/>
    <w:rsid w:val="00501EEF"/>
    <w:rsid w:val="0050318B"/>
    <w:rsid w:val="00503226"/>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638"/>
    <w:rsid w:val="0053281C"/>
    <w:rsid w:val="00532AD0"/>
    <w:rsid w:val="0053311D"/>
    <w:rsid w:val="00533B93"/>
    <w:rsid w:val="005340C9"/>
    <w:rsid w:val="00536698"/>
    <w:rsid w:val="005375FE"/>
    <w:rsid w:val="0054033F"/>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577F2"/>
    <w:rsid w:val="005604F1"/>
    <w:rsid w:val="005606A4"/>
    <w:rsid w:val="005607B8"/>
    <w:rsid w:val="00560CF5"/>
    <w:rsid w:val="0056272D"/>
    <w:rsid w:val="00562BAB"/>
    <w:rsid w:val="0056308E"/>
    <w:rsid w:val="005638C1"/>
    <w:rsid w:val="00563F16"/>
    <w:rsid w:val="0056415C"/>
    <w:rsid w:val="005649BF"/>
    <w:rsid w:val="005650ED"/>
    <w:rsid w:val="00565869"/>
    <w:rsid w:val="00566333"/>
    <w:rsid w:val="00567415"/>
    <w:rsid w:val="00567610"/>
    <w:rsid w:val="00567719"/>
    <w:rsid w:val="00567942"/>
    <w:rsid w:val="00570D9F"/>
    <w:rsid w:val="0057185C"/>
    <w:rsid w:val="00571CA8"/>
    <w:rsid w:val="005723C8"/>
    <w:rsid w:val="00572947"/>
    <w:rsid w:val="00573138"/>
    <w:rsid w:val="005734A7"/>
    <w:rsid w:val="005740CC"/>
    <w:rsid w:val="005746C4"/>
    <w:rsid w:val="00574B50"/>
    <w:rsid w:val="00577835"/>
    <w:rsid w:val="00580793"/>
    <w:rsid w:val="00581470"/>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5CE"/>
    <w:rsid w:val="00593A72"/>
    <w:rsid w:val="00595A8C"/>
    <w:rsid w:val="00595C2C"/>
    <w:rsid w:val="00596BBA"/>
    <w:rsid w:val="00597386"/>
    <w:rsid w:val="005975AE"/>
    <w:rsid w:val="005975C4"/>
    <w:rsid w:val="00597ED8"/>
    <w:rsid w:val="005A17AE"/>
    <w:rsid w:val="005A2B20"/>
    <w:rsid w:val="005A34D5"/>
    <w:rsid w:val="005A3943"/>
    <w:rsid w:val="005A4904"/>
    <w:rsid w:val="005A515A"/>
    <w:rsid w:val="005A704D"/>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5C6B"/>
    <w:rsid w:val="005D6823"/>
    <w:rsid w:val="005D782C"/>
    <w:rsid w:val="005D786C"/>
    <w:rsid w:val="005D7FF9"/>
    <w:rsid w:val="005E00E5"/>
    <w:rsid w:val="005E0148"/>
    <w:rsid w:val="005E049F"/>
    <w:rsid w:val="005E06F4"/>
    <w:rsid w:val="005E0BB6"/>
    <w:rsid w:val="005E3073"/>
    <w:rsid w:val="005E316A"/>
    <w:rsid w:val="005E433E"/>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8AC"/>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163"/>
    <w:rsid w:val="00617EE8"/>
    <w:rsid w:val="006201A9"/>
    <w:rsid w:val="006210C8"/>
    <w:rsid w:val="0062152A"/>
    <w:rsid w:val="00621992"/>
    <w:rsid w:val="00623583"/>
    <w:rsid w:val="0062462F"/>
    <w:rsid w:val="00624BA1"/>
    <w:rsid w:val="0062661B"/>
    <w:rsid w:val="00626C1D"/>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52E"/>
    <w:rsid w:val="00644A21"/>
    <w:rsid w:val="00645C9F"/>
    <w:rsid w:val="00646293"/>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87EFF"/>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0E74"/>
    <w:rsid w:val="006B1545"/>
    <w:rsid w:val="006B23B9"/>
    <w:rsid w:val="006B2551"/>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1D79"/>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0F1F"/>
    <w:rsid w:val="0071118B"/>
    <w:rsid w:val="00711C66"/>
    <w:rsid w:val="00711E13"/>
    <w:rsid w:val="00712252"/>
    <w:rsid w:val="007125B7"/>
    <w:rsid w:val="00712EDA"/>
    <w:rsid w:val="007136D0"/>
    <w:rsid w:val="007155A9"/>
    <w:rsid w:val="007158E1"/>
    <w:rsid w:val="00716AA6"/>
    <w:rsid w:val="0071705B"/>
    <w:rsid w:val="00720505"/>
    <w:rsid w:val="007236A3"/>
    <w:rsid w:val="007238D0"/>
    <w:rsid w:val="007239B6"/>
    <w:rsid w:val="0072490A"/>
    <w:rsid w:val="00724B64"/>
    <w:rsid w:val="0072517D"/>
    <w:rsid w:val="00726878"/>
    <w:rsid w:val="0073124A"/>
    <w:rsid w:val="00731B79"/>
    <w:rsid w:val="007320A2"/>
    <w:rsid w:val="007327CE"/>
    <w:rsid w:val="00733893"/>
    <w:rsid w:val="00734A05"/>
    <w:rsid w:val="00735C6F"/>
    <w:rsid w:val="00737A31"/>
    <w:rsid w:val="00740150"/>
    <w:rsid w:val="00741CC4"/>
    <w:rsid w:val="007428FB"/>
    <w:rsid w:val="00742A6A"/>
    <w:rsid w:val="00742B44"/>
    <w:rsid w:val="0074656E"/>
    <w:rsid w:val="007472D5"/>
    <w:rsid w:val="00752B03"/>
    <w:rsid w:val="00753454"/>
    <w:rsid w:val="00753BB5"/>
    <w:rsid w:val="007544F1"/>
    <w:rsid w:val="00755E4A"/>
    <w:rsid w:val="00756832"/>
    <w:rsid w:val="00757F0B"/>
    <w:rsid w:val="00761343"/>
    <w:rsid w:val="007626D0"/>
    <w:rsid w:val="007651CA"/>
    <w:rsid w:val="00767519"/>
    <w:rsid w:val="007704E1"/>
    <w:rsid w:val="00770E5C"/>
    <w:rsid w:val="00772569"/>
    <w:rsid w:val="00772E8C"/>
    <w:rsid w:val="00772FDB"/>
    <w:rsid w:val="0077316B"/>
    <w:rsid w:val="007736D3"/>
    <w:rsid w:val="0077500F"/>
    <w:rsid w:val="0077548E"/>
    <w:rsid w:val="00776C56"/>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2B4"/>
    <w:rsid w:val="00796459"/>
    <w:rsid w:val="00796695"/>
    <w:rsid w:val="00796F15"/>
    <w:rsid w:val="00797E22"/>
    <w:rsid w:val="007A138F"/>
    <w:rsid w:val="007A1640"/>
    <w:rsid w:val="007A1AE4"/>
    <w:rsid w:val="007A39DF"/>
    <w:rsid w:val="007A3D10"/>
    <w:rsid w:val="007A42BC"/>
    <w:rsid w:val="007A43ED"/>
    <w:rsid w:val="007A4BDD"/>
    <w:rsid w:val="007A6CFD"/>
    <w:rsid w:val="007A72EE"/>
    <w:rsid w:val="007B0397"/>
    <w:rsid w:val="007B0ADB"/>
    <w:rsid w:val="007B26EE"/>
    <w:rsid w:val="007B3502"/>
    <w:rsid w:val="007B355C"/>
    <w:rsid w:val="007B3E6D"/>
    <w:rsid w:val="007B44ED"/>
    <w:rsid w:val="007B491A"/>
    <w:rsid w:val="007B5370"/>
    <w:rsid w:val="007B61F5"/>
    <w:rsid w:val="007B63FA"/>
    <w:rsid w:val="007B7496"/>
    <w:rsid w:val="007C0802"/>
    <w:rsid w:val="007C12BE"/>
    <w:rsid w:val="007C2739"/>
    <w:rsid w:val="007C4B0F"/>
    <w:rsid w:val="007C4DAD"/>
    <w:rsid w:val="007C579A"/>
    <w:rsid w:val="007C5830"/>
    <w:rsid w:val="007C599E"/>
    <w:rsid w:val="007C5DB8"/>
    <w:rsid w:val="007C5DCE"/>
    <w:rsid w:val="007C6CA2"/>
    <w:rsid w:val="007C6CFF"/>
    <w:rsid w:val="007C726D"/>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668E"/>
    <w:rsid w:val="007E79C5"/>
    <w:rsid w:val="007E7F3C"/>
    <w:rsid w:val="007F08A3"/>
    <w:rsid w:val="007F0D35"/>
    <w:rsid w:val="007F0EF9"/>
    <w:rsid w:val="007F10A4"/>
    <w:rsid w:val="007F2845"/>
    <w:rsid w:val="007F2A69"/>
    <w:rsid w:val="007F31C9"/>
    <w:rsid w:val="007F38A2"/>
    <w:rsid w:val="007F3988"/>
    <w:rsid w:val="007F43BC"/>
    <w:rsid w:val="007F4740"/>
    <w:rsid w:val="008006C6"/>
    <w:rsid w:val="00800C52"/>
    <w:rsid w:val="00800E9F"/>
    <w:rsid w:val="0080153E"/>
    <w:rsid w:val="008018C8"/>
    <w:rsid w:val="00802505"/>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2E6"/>
    <w:rsid w:val="00826C7B"/>
    <w:rsid w:val="00826D03"/>
    <w:rsid w:val="00826DD9"/>
    <w:rsid w:val="00826E01"/>
    <w:rsid w:val="008277A8"/>
    <w:rsid w:val="008278B6"/>
    <w:rsid w:val="008307ED"/>
    <w:rsid w:val="00830B3B"/>
    <w:rsid w:val="0083350F"/>
    <w:rsid w:val="00834358"/>
    <w:rsid w:val="008346BD"/>
    <w:rsid w:val="00834762"/>
    <w:rsid w:val="00834764"/>
    <w:rsid w:val="00834923"/>
    <w:rsid w:val="008359EB"/>
    <w:rsid w:val="008362A4"/>
    <w:rsid w:val="00836B7A"/>
    <w:rsid w:val="00837B90"/>
    <w:rsid w:val="00837E9D"/>
    <w:rsid w:val="008409AA"/>
    <w:rsid w:val="00840FB8"/>
    <w:rsid w:val="00842E0C"/>
    <w:rsid w:val="00843A7A"/>
    <w:rsid w:val="008447F5"/>
    <w:rsid w:val="00846292"/>
    <w:rsid w:val="008506E1"/>
    <w:rsid w:val="00850D96"/>
    <w:rsid w:val="008515EE"/>
    <w:rsid w:val="00851A8E"/>
    <w:rsid w:val="00851DE5"/>
    <w:rsid w:val="00851EC7"/>
    <w:rsid w:val="008528D3"/>
    <w:rsid w:val="00854553"/>
    <w:rsid w:val="008545AE"/>
    <w:rsid w:val="008554B7"/>
    <w:rsid w:val="00855B86"/>
    <w:rsid w:val="00856D47"/>
    <w:rsid w:val="00860874"/>
    <w:rsid w:val="008609A3"/>
    <w:rsid w:val="00862008"/>
    <w:rsid w:val="00862720"/>
    <w:rsid w:val="008628C8"/>
    <w:rsid w:val="00862B2A"/>
    <w:rsid w:val="008630B9"/>
    <w:rsid w:val="00863F37"/>
    <w:rsid w:val="0086406B"/>
    <w:rsid w:val="00864C8C"/>
    <w:rsid w:val="00865362"/>
    <w:rsid w:val="008659FB"/>
    <w:rsid w:val="0086709D"/>
    <w:rsid w:val="00867651"/>
    <w:rsid w:val="00867B5A"/>
    <w:rsid w:val="00873397"/>
    <w:rsid w:val="00874009"/>
    <w:rsid w:val="00874158"/>
    <w:rsid w:val="008743F3"/>
    <w:rsid w:val="0087444A"/>
    <w:rsid w:val="00875139"/>
    <w:rsid w:val="00875410"/>
    <w:rsid w:val="00875458"/>
    <w:rsid w:val="0087780C"/>
    <w:rsid w:val="00880EDF"/>
    <w:rsid w:val="008811FD"/>
    <w:rsid w:val="00882DE6"/>
    <w:rsid w:val="0088338B"/>
    <w:rsid w:val="00883A20"/>
    <w:rsid w:val="00883D4D"/>
    <w:rsid w:val="00884B59"/>
    <w:rsid w:val="008850BA"/>
    <w:rsid w:val="00885580"/>
    <w:rsid w:val="00885876"/>
    <w:rsid w:val="00886185"/>
    <w:rsid w:val="008861D9"/>
    <w:rsid w:val="0088638C"/>
    <w:rsid w:val="00886DC7"/>
    <w:rsid w:val="00886EDF"/>
    <w:rsid w:val="008908E5"/>
    <w:rsid w:val="00890E07"/>
    <w:rsid w:val="00891216"/>
    <w:rsid w:val="00893AFE"/>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84E"/>
    <w:rsid w:val="008C3FDC"/>
    <w:rsid w:val="008C47AD"/>
    <w:rsid w:val="008C603A"/>
    <w:rsid w:val="008C71C8"/>
    <w:rsid w:val="008D167D"/>
    <w:rsid w:val="008D3116"/>
    <w:rsid w:val="008D492A"/>
    <w:rsid w:val="008D4B58"/>
    <w:rsid w:val="008D4B7F"/>
    <w:rsid w:val="008D4B8A"/>
    <w:rsid w:val="008D4FAD"/>
    <w:rsid w:val="008D6541"/>
    <w:rsid w:val="008D6E43"/>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1CD4"/>
    <w:rsid w:val="009230A6"/>
    <w:rsid w:val="00924627"/>
    <w:rsid w:val="009250A8"/>
    <w:rsid w:val="00925BE6"/>
    <w:rsid w:val="00926697"/>
    <w:rsid w:val="00926F61"/>
    <w:rsid w:val="00926FA9"/>
    <w:rsid w:val="0093123D"/>
    <w:rsid w:val="00931F7A"/>
    <w:rsid w:val="00933040"/>
    <w:rsid w:val="009330E9"/>
    <w:rsid w:val="0093462C"/>
    <w:rsid w:val="00934D97"/>
    <w:rsid w:val="00935D15"/>
    <w:rsid w:val="009411FB"/>
    <w:rsid w:val="009413ED"/>
    <w:rsid w:val="009414A9"/>
    <w:rsid w:val="00941B71"/>
    <w:rsid w:val="00941DF9"/>
    <w:rsid w:val="009421AD"/>
    <w:rsid w:val="0094221C"/>
    <w:rsid w:val="0094409C"/>
    <w:rsid w:val="00944159"/>
    <w:rsid w:val="009449B2"/>
    <w:rsid w:val="00944A82"/>
    <w:rsid w:val="00944BA5"/>
    <w:rsid w:val="00946C4D"/>
    <w:rsid w:val="009474B0"/>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152E"/>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38B1"/>
    <w:rsid w:val="00996258"/>
    <w:rsid w:val="00996306"/>
    <w:rsid w:val="00996744"/>
    <w:rsid w:val="00997CF4"/>
    <w:rsid w:val="009A0DE4"/>
    <w:rsid w:val="009A1169"/>
    <w:rsid w:val="009A164C"/>
    <w:rsid w:val="009A1AAC"/>
    <w:rsid w:val="009A2CB8"/>
    <w:rsid w:val="009A3789"/>
    <w:rsid w:val="009A45A2"/>
    <w:rsid w:val="009A4EDD"/>
    <w:rsid w:val="009A6919"/>
    <w:rsid w:val="009A69F6"/>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B42"/>
    <w:rsid w:val="009C0E9B"/>
    <w:rsid w:val="009C126A"/>
    <w:rsid w:val="009C1C27"/>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28D5"/>
    <w:rsid w:val="00A22A6C"/>
    <w:rsid w:val="00A22ABE"/>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00AB"/>
    <w:rsid w:val="00A425AB"/>
    <w:rsid w:val="00A42A85"/>
    <w:rsid w:val="00A42D07"/>
    <w:rsid w:val="00A44B43"/>
    <w:rsid w:val="00A4503E"/>
    <w:rsid w:val="00A450C0"/>
    <w:rsid w:val="00A45468"/>
    <w:rsid w:val="00A471A8"/>
    <w:rsid w:val="00A4729A"/>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000"/>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5E65"/>
    <w:rsid w:val="00A8609D"/>
    <w:rsid w:val="00A86EA7"/>
    <w:rsid w:val="00A90522"/>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1552"/>
    <w:rsid w:val="00AA247C"/>
    <w:rsid w:val="00AA25A9"/>
    <w:rsid w:val="00AA2676"/>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77A"/>
    <w:rsid w:val="00AC2B26"/>
    <w:rsid w:val="00AC3D06"/>
    <w:rsid w:val="00AC429F"/>
    <w:rsid w:val="00AC60B4"/>
    <w:rsid w:val="00AC67B6"/>
    <w:rsid w:val="00AC7D98"/>
    <w:rsid w:val="00AD00C5"/>
    <w:rsid w:val="00AD165F"/>
    <w:rsid w:val="00AD1AFD"/>
    <w:rsid w:val="00AD2794"/>
    <w:rsid w:val="00AD2DC5"/>
    <w:rsid w:val="00AD3455"/>
    <w:rsid w:val="00AD3473"/>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2913"/>
    <w:rsid w:val="00B04048"/>
    <w:rsid w:val="00B04C21"/>
    <w:rsid w:val="00B04F3D"/>
    <w:rsid w:val="00B05702"/>
    <w:rsid w:val="00B06DD9"/>
    <w:rsid w:val="00B07CD6"/>
    <w:rsid w:val="00B07E52"/>
    <w:rsid w:val="00B10010"/>
    <w:rsid w:val="00B11775"/>
    <w:rsid w:val="00B11D2B"/>
    <w:rsid w:val="00B12F75"/>
    <w:rsid w:val="00B1302D"/>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4BA7"/>
    <w:rsid w:val="00B45CE1"/>
    <w:rsid w:val="00B46A75"/>
    <w:rsid w:val="00B470A7"/>
    <w:rsid w:val="00B500CD"/>
    <w:rsid w:val="00B5109D"/>
    <w:rsid w:val="00B5239C"/>
    <w:rsid w:val="00B53259"/>
    <w:rsid w:val="00B53893"/>
    <w:rsid w:val="00B54018"/>
    <w:rsid w:val="00B548C2"/>
    <w:rsid w:val="00B54B6A"/>
    <w:rsid w:val="00B55428"/>
    <w:rsid w:val="00B570BF"/>
    <w:rsid w:val="00B60471"/>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4EF4"/>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292"/>
    <w:rsid w:val="00BC07D4"/>
    <w:rsid w:val="00BC0A5D"/>
    <w:rsid w:val="00BC0BE3"/>
    <w:rsid w:val="00BC1AD9"/>
    <w:rsid w:val="00BC3257"/>
    <w:rsid w:val="00BC32E7"/>
    <w:rsid w:val="00BC4F81"/>
    <w:rsid w:val="00BC5670"/>
    <w:rsid w:val="00BC58B9"/>
    <w:rsid w:val="00BC7D96"/>
    <w:rsid w:val="00BD0BD9"/>
    <w:rsid w:val="00BD271D"/>
    <w:rsid w:val="00BD2F13"/>
    <w:rsid w:val="00BD3056"/>
    <w:rsid w:val="00BD3846"/>
    <w:rsid w:val="00BD39F3"/>
    <w:rsid w:val="00BD3E68"/>
    <w:rsid w:val="00BD4E05"/>
    <w:rsid w:val="00BD598A"/>
    <w:rsid w:val="00BD5C7A"/>
    <w:rsid w:val="00BD610A"/>
    <w:rsid w:val="00BD723F"/>
    <w:rsid w:val="00BD75B4"/>
    <w:rsid w:val="00BD7D14"/>
    <w:rsid w:val="00BE02B4"/>
    <w:rsid w:val="00BE1E6B"/>
    <w:rsid w:val="00BE28C1"/>
    <w:rsid w:val="00BE3492"/>
    <w:rsid w:val="00BE4EC9"/>
    <w:rsid w:val="00BE631E"/>
    <w:rsid w:val="00BE6BEC"/>
    <w:rsid w:val="00BF0CCF"/>
    <w:rsid w:val="00BF0FC5"/>
    <w:rsid w:val="00BF10BC"/>
    <w:rsid w:val="00BF175A"/>
    <w:rsid w:val="00BF21AC"/>
    <w:rsid w:val="00BF2E53"/>
    <w:rsid w:val="00BF352A"/>
    <w:rsid w:val="00BF3669"/>
    <w:rsid w:val="00BF38E7"/>
    <w:rsid w:val="00BF3C0D"/>
    <w:rsid w:val="00BF4C74"/>
    <w:rsid w:val="00BF6252"/>
    <w:rsid w:val="00BF711C"/>
    <w:rsid w:val="00BF748E"/>
    <w:rsid w:val="00BF789B"/>
    <w:rsid w:val="00C03309"/>
    <w:rsid w:val="00C037E0"/>
    <w:rsid w:val="00C072FE"/>
    <w:rsid w:val="00C11ADE"/>
    <w:rsid w:val="00C126E0"/>
    <w:rsid w:val="00C12E39"/>
    <w:rsid w:val="00C13D47"/>
    <w:rsid w:val="00C14164"/>
    <w:rsid w:val="00C14C53"/>
    <w:rsid w:val="00C159E1"/>
    <w:rsid w:val="00C15D8E"/>
    <w:rsid w:val="00C17012"/>
    <w:rsid w:val="00C178FB"/>
    <w:rsid w:val="00C17DF9"/>
    <w:rsid w:val="00C201EB"/>
    <w:rsid w:val="00C20ACC"/>
    <w:rsid w:val="00C22B28"/>
    <w:rsid w:val="00C25555"/>
    <w:rsid w:val="00C257B7"/>
    <w:rsid w:val="00C272E8"/>
    <w:rsid w:val="00C30ABC"/>
    <w:rsid w:val="00C30B60"/>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3AA"/>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38D5"/>
    <w:rsid w:val="00CB4E21"/>
    <w:rsid w:val="00CB6795"/>
    <w:rsid w:val="00CB71F8"/>
    <w:rsid w:val="00CC06C9"/>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C1E"/>
    <w:rsid w:val="00CE6F0F"/>
    <w:rsid w:val="00CF002F"/>
    <w:rsid w:val="00CF0246"/>
    <w:rsid w:val="00CF210C"/>
    <w:rsid w:val="00CF2483"/>
    <w:rsid w:val="00CF24E2"/>
    <w:rsid w:val="00CF2587"/>
    <w:rsid w:val="00CF393D"/>
    <w:rsid w:val="00CF4ABD"/>
    <w:rsid w:val="00CF4CF2"/>
    <w:rsid w:val="00CF58C5"/>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111"/>
    <w:rsid w:val="00D063F6"/>
    <w:rsid w:val="00D064E8"/>
    <w:rsid w:val="00D06546"/>
    <w:rsid w:val="00D06572"/>
    <w:rsid w:val="00D065CD"/>
    <w:rsid w:val="00D12325"/>
    <w:rsid w:val="00D12761"/>
    <w:rsid w:val="00D13CFD"/>
    <w:rsid w:val="00D14487"/>
    <w:rsid w:val="00D15E7E"/>
    <w:rsid w:val="00D16058"/>
    <w:rsid w:val="00D1688A"/>
    <w:rsid w:val="00D16FDD"/>
    <w:rsid w:val="00D20016"/>
    <w:rsid w:val="00D207A7"/>
    <w:rsid w:val="00D21E0F"/>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324"/>
    <w:rsid w:val="00D345D4"/>
    <w:rsid w:val="00D3462C"/>
    <w:rsid w:val="00D34DEB"/>
    <w:rsid w:val="00D35198"/>
    <w:rsid w:val="00D3584B"/>
    <w:rsid w:val="00D35A85"/>
    <w:rsid w:val="00D35F97"/>
    <w:rsid w:val="00D36964"/>
    <w:rsid w:val="00D37A1A"/>
    <w:rsid w:val="00D4081B"/>
    <w:rsid w:val="00D408B5"/>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3BF"/>
    <w:rsid w:val="00D514A9"/>
    <w:rsid w:val="00D51A77"/>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7"/>
    <w:rsid w:val="00D74B68"/>
    <w:rsid w:val="00D758B3"/>
    <w:rsid w:val="00D76ADC"/>
    <w:rsid w:val="00D77413"/>
    <w:rsid w:val="00D80B04"/>
    <w:rsid w:val="00D81618"/>
    <w:rsid w:val="00D81E3E"/>
    <w:rsid w:val="00D81F10"/>
    <w:rsid w:val="00D82798"/>
    <w:rsid w:val="00D82BF2"/>
    <w:rsid w:val="00D841DF"/>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510"/>
    <w:rsid w:val="00DB0AB8"/>
    <w:rsid w:val="00DB0D2A"/>
    <w:rsid w:val="00DB11CD"/>
    <w:rsid w:val="00DB1DAB"/>
    <w:rsid w:val="00DB29D2"/>
    <w:rsid w:val="00DB337F"/>
    <w:rsid w:val="00DB39D4"/>
    <w:rsid w:val="00DB3A47"/>
    <w:rsid w:val="00DB46D0"/>
    <w:rsid w:val="00DB46DF"/>
    <w:rsid w:val="00DB49B6"/>
    <w:rsid w:val="00DB4E06"/>
    <w:rsid w:val="00DB6A80"/>
    <w:rsid w:val="00DB6C06"/>
    <w:rsid w:val="00DB6FF0"/>
    <w:rsid w:val="00DB7B06"/>
    <w:rsid w:val="00DC043D"/>
    <w:rsid w:val="00DC05EC"/>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3183"/>
    <w:rsid w:val="00DD55E0"/>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6427"/>
    <w:rsid w:val="00DF73C1"/>
    <w:rsid w:val="00DF7511"/>
    <w:rsid w:val="00DF7751"/>
    <w:rsid w:val="00E009B1"/>
    <w:rsid w:val="00E00BC3"/>
    <w:rsid w:val="00E011D7"/>
    <w:rsid w:val="00E031BB"/>
    <w:rsid w:val="00E0417B"/>
    <w:rsid w:val="00E0576C"/>
    <w:rsid w:val="00E068BC"/>
    <w:rsid w:val="00E073F0"/>
    <w:rsid w:val="00E07754"/>
    <w:rsid w:val="00E10761"/>
    <w:rsid w:val="00E10AE4"/>
    <w:rsid w:val="00E11D7A"/>
    <w:rsid w:val="00E11EEB"/>
    <w:rsid w:val="00E128F2"/>
    <w:rsid w:val="00E13E5A"/>
    <w:rsid w:val="00E13EE4"/>
    <w:rsid w:val="00E16463"/>
    <w:rsid w:val="00E16F82"/>
    <w:rsid w:val="00E17F6F"/>
    <w:rsid w:val="00E209A4"/>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61AA"/>
    <w:rsid w:val="00E376E1"/>
    <w:rsid w:val="00E37BE5"/>
    <w:rsid w:val="00E41A27"/>
    <w:rsid w:val="00E41AB4"/>
    <w:rsid w:val="00E42737"/>
    <w:rsid w:val="00E44906"/>
    <w:rsid w:val="00E45C77"/>
    <w:rsid w:val="00E4608B"/>
    <w:rsid w:val="00E46D7F"/>
    <w:rsid w:val="00E501D3"/>
    <w:rsid w:val="00E506A2"/>
    <w:rsid w:val="00E53A01"/>
    <w:rsid w:val="00E54401"/>
    <w:rsid w:val="00E564C4"/>
    <w:rsid w:val="00E567C9"/>
    <w:rsid w:val="00E5743C"/>
    <w:rsid w:val="00E57616"/>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076"/>
    <w:rsid w:val="00EB7307"/>
    <w:rsid w:val="00EB772D"/>
    <w:rsid w:val="00EC0CAA"/>
    <w:rsid w:val="00EC0D20"/>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9B1"/>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FA6"/>
    <w:rsid w:val="00F324B0"/>
    <w:rsid w:val="00F32ACC"/>
    <w:rsid w:val="00F33DC8"/>
    <w:rsid w:val="00F34444"/>
    <w:rsid w:val="00F378F1"/>
    <w:rsid w:val="00F403A1"/>
    <w:rsid w:val="00F403DB"/>
    <w:rsid w:val="00F4065A"/>
    <w:rsid w:val="00F41684"/>
    <w:rsid w:val="00F4275C"/>
    <w:rsid w:val="00F431AB"/>
    <w:rsid w:val="00F434B2"/>
    <w:rsid w:val="00F45693"/>
    <w:rsid w:val="00F514F0"/>
    <w:rsid w:val="00F52339"/>
    <w:rsid w:val="00F5277A"/>
    <w:rsid w:val="00F532E8"/>
    <w:rsid w:val="00F536DB"/>
    <w:rsid w:val="00F537FF"/>
    <w:rsid w:val="00F54E36"/>
    <w:rsid w:val="00F560FE"/>
    <w:rsid w:val="00F60CD6"/>
    <w:rsid w:val="00F6111C"/>
    <w:rsid w:val="00F614C0"/>
    <w:rsid w:val="00F61647"/>
    <w:rsid w:val="00F63C71"/>
    <w:rsid w:val="00F657CF"/>
    <w:rsid w:val="00F65808"/>
    <w:rsid w:val="00F6587D"/>
    <w:rsid w:val="00F66A00"/>
    <w:rsid w:val="00F66CFB"/>
    <w:rsid w:val="00F70C73"/>
    <w:rsid w:val="00F713A3"/>
    <w:rsid w:val="00F71A8F"/>
    <w:rsid w:val="00F72AE3"/>
    <w:rsid w:val="00F75330"/>
    <w:rsid w:val="00F75B66"/>
    <w:rsid w:val="00F76BD9"/>
    <w:rsid w:val="00F773D0"/>
    <w:rsid w:val="00F80318"/>
    <w:rsid w:val="00F80703"/>
    <w:rsid w:val="00F80948"/>
    <w:rsid w:val="00F81172"/>
    <w:rsid w:val="00F81387"/>
    <w:rsid w:val="00F82134"/>
    <w:rsid w:val="00F822E3"/>
    <w:rsid w:val="00F82866"/>
    <w:rsid w:val="00F841FB"/>
    <w:rsid w:val="00F84421"/>
    <w:rsid w:val="00F8449B"/>
    <w:rsid w:val="00F84B44"/>
    <w:rsid w:val="00F8540B"/>
    <w:rsid w:val="00F85691"/>
    <w:rsid w:val="00F87032"/>
    <w:rsid w:val="00F87094"/>
    <w:rsid w:val="00F879AA"/>
    <w:rsid w:val="00F87AB3"/>
    <w:rsid w:val="00F913DC"/>
    <w:rsid w:val="00F91DDA"/>
    <w:rsid w:val="00F92B41"/>
    <w:rsid w:val="00F92EA0"/>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EE2"/>
    <w:rsid w:val="00FE2398"/>
    <w:rsid w:val="00FE3A2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08272F80"/>
    <w:rsid w:val="0BAD1B1D"/>
    <w:rsid w:val="10E807B4"/>
    <w:rsid w:val="141204DA"/>
    <w:rsid w:val="16512788"/>
    <w:rsid w:val="1A219784"/>
    <w:rsid w:val="26B45976"/>
    <w:rsid w:val="2D6A5BFE"/>
    <w:rsid w:val="32975CEE"/>
    <w:rsid w:val="3E61DC49"/>
    <w:rsid w:val="47D85141"/>
    <w:rsid w:val="57192F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C9E16"/>
  <w15:docId w15:val="{B5281DBA-7D48-44AD-A4AF-2895B82C7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annotation text" w:semiHidden="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semiHidden/>
    <w:pPr>
      <w:overflowPunct/>
      <w:autoSpaceDE/>
      <w:autoSpaceDN/>
      <w:adjustRightInd/>
      <w:textAlignment w:val="auto"/>
    </w:pPr>
    <w:rPr>
      <w:rFonts w:eastAsia="MS Mincho"/>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cs="Tahoma"/>
    </w:rPr>
  </w:style>
  <w:style w:type="paragraph" w:styleId="BodyText">
    <w:name w:val="Body Text"/>
    <w:basedOn w:val="Normal"/>
    <w:link w:val="BodyTextChar"/>
    <w:pPr>
      <w:spacing w:after="120"/>
    </w:pPr>
  </w:style>
  <w:style w:type="paragraph" w:styleId="ListNumber3">
    <w:name w:val="List Number 3"/>
    <w:basedOn w:val="Normal"/>
    <w:pPr>
      <w:numPr>
        <w:numId w:val="2"/>
      </w:numPr>
    </w:pPr>
    <w:rPr>
      <w:rFonts w:eastAsia="Times New Roman"/>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FollowedHyperlink">
    <w:name w:val="FollowedHyperlink"/>
    <w:semiHidden/>
    <w:unhideWhenUsed/>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paragraph" w:customStyle="1" w:styleId="00BodyText">
    <w:name w:val="00 BodyText"/>
    <w:basedOn w:val="Normal"/>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lang w:val="en-US"/>
    </w:rPr>
  </w:style>
  <w:style w:type="paragraph" w:customStyle="1" w:styleId="B6">
    <w:name w:val="B6"/>
    <w:basedOn w:val="B5"/>
  </w:style>
  <w:style w:type="character" w:customStyle="1" w:styleId="CaptionChar">
    <w:name w:val="Caption Char"/>
    <w:link w:val="Caption"/>
    <w:uiPriority w:val="99"/>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1">
    <w:name w:val="修訂1"/>
    <w:hidden/>
    <w:uiPriority w:val="99"/>
    <w:semiHidden/>
    <w:rPr>
      <w:rFonts w:ascii="Times New Roman" w:hAnsi="Times New Roman"/>
      <w:lang w:val="en-GB" w:eastAsia="en-US"/>
    </w:rPr>
  </w:style>
  <w:style w:type="paragraph" w:styleId="ListParagraph">
    <w:name w:val="List Paragraph"/>
    <w:aliases w:val="- Bullets,목록 단락,列出段落,?? ??,?????,????,Lista1,中等深浅网格 1 - 着色 21,列出段落1,列表段落,リスト段落,¥¡¡¡¡ì¬º¥¹¥È¶ÎÂä,ÁÐ³ö¶ÎÂä,列表段落1,—ño’i—Ž,¥ê¥¹¥È¶ÎÂä"/>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Pr>
      <w:rFonts w:ascii="Times New Roman" w:hAnsi="Times New Roman"/>
      <w:sz w:val="16"/>
      <w:lang w:val="en-GB"/>
    </w:rPr>
  </w:style>
  <w:style w:type="paragraph" w:customStyle="1" w:styleId="owapara">
    <w:name w:val="owapara"/>
    <w:basedOn w:val="Normal"/>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rPr>
      <w:rFonts w:ascii="Times New Roman" w:hAnsi="Times New Roman"/>
      <w:lang w:val="en-GB"/>
    </w:rPr>
  </w:style>
  <w:style w:type="character" w:customStyle="1" w:styleId="CommentTextChar">
    <w:name w:val="Comment Text Char"/>
    <w:link w:val="CommentText"/>
    <w:semiHidden/>
    <w:rPr>
      <w:rFonts w:ascii="Times New Roman" w:eastAsia="MS Mincho" w:hAnsi="Times New Roman"/>
      <w:lang w:val="en-GB"/>
    </w:r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locked/>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rPr>
      <w:color w:val="808080"/>
    </w:rPr>
  </w:style>
  <w:style w:type="character" w:customStyle="1" w:styleId="HeaderChar">
    <w:name w:val="Header Char"/>
    <w:basedOn w:val="DefaultParagraphFont"/>
    <w:link w:val="Header"/>
    <w:locked/>
    <w:rPr>
      <w:rFonts w:ascii="Arial" w:hAnsi="Arial"/>
      <w:b/>
      <w:sz w:val="18"/>
    </w:rPr>
  </w:style>
  <w:style w:type="character" w:customStyle="1" w:styleId="Heading1Char">
    <w:name w:val="Heading 1 Char"/>
    <w:basedOn w:val="DefaultParagraphFont"/>
    <w:link w:val="Heading1"/>
    <w:rPr>
      <w:rFonts w:ascii="Arial" w:hAnsi="Arial"/>
      <w:sz w:val="36"/>
      <w:lang w:val="en-GB"/>
    </w:rPr>
  </w:style>
  <w:style w:type="character" w:customStyle="1" w:styleId="Heading2Char">
    <w:name w:val="Heading 2 Char"/>
    <w:basedOn w:val="DefaultParagraphFont"/>
    <w:link w:val="Heading2"/>
    <w:rPr>
      <w:rFonts w:ascii="Arial" w:hAnsi="Arial"/>
      <w:sz w:val="32"/>
      <w:lang w:val="en-GB"/>
    </w:rPr>
  </w:style>
  <w:style w:type="table" w:customStyle="1" w:styleId="PlainTable11">
    <w:name w:val="Plain Table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character" w:customStyle="1" w:styleId="ZDONTMODIFY">
    <w:name w:val="ZDONTMODIFY"/>
  </w:style>
  <w:style w:type="character" w:customStyle="1" w:styleId="EXChar">
    <w:name w:val="EX Char"/>
    <w:link w:val="EX"/>
    <w:locked/>
    <w:rPr>
      <w:rFonts w:ascii="Times New Roman" w:hAnsi="Times New Roman"/>
      <w:lang w:val="en-GB"/>
    </w:rPr>
  </w:style>
  <w:style w:type="character" w:customStyle="1" w:styleId="B2Char">
    <w:name w:val="B2 Char"/>
    <w:link w:val="B2"/>
    <w:qFormat/>
    <w:rPr>
      <w:rFonts w:ascii="Times New Roman" w:hAnsi="Times New Roman"/>
      <w:lang w:val="en-GB"/>
    </w:r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fontstyle21">
    <w:name w:val="fontstyle21"/>
    <w:basedOn w:val="DefaultParagraphFont"/>
    <w:rPr>
      <w:rFonts w:ascii="TimesNewRomanPS-ItalicMT" w:hAnsi="TimesNewRomanPS-ItalicMT" w:hint="default"/>
      <w:i/>
      <w:iCs/>
      <w:color w:val="000000"/>
      <w:sz w:val="20"/>
      <w:szCs w:val="20"/>
    </w:rPr>
  </w:style>
  <w:style w:type="paragraph" w:customStyle="1" w:styleId="Proposal">
    <w:name w:val="Proposal"/>
    <w:basedOn w:val="Normal"/>
    <w:link w:val="ProposalChar"/>
    <w:qFormat/>
    <w:pPr>
      <w:numPr>
        <w:numId w:val="3"/>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Pr>
      <w:rFonts w:ascii="Times New Roman" w:eastAsia="MS Mincho" w:hAnsi="Times New Roman"/>
      <w:i/>
      <w:lang w:eastAsia="ja-JP"/>
    </w:rPr>
  </w:style>
  <w:style w:type="character" w:customStyle="1" w:styleId="TALCar">
    <w:name w:val="TAL Car"/>
    <w:basedOn w:val="DefaultParagraphFont"/>
    <w:link w:val="TAL"/>
    <w:locke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yperlink" Target="file:///C:\Users\krantaah\OneDrive%20-%20Nokia\Documents\My%20Documents\5G%20SCG\3GPP\RAN1-96bis\Docs\R1-1905756.zip" TargetMode="External"/><Relationship Id="rId23" Type="http://schemas.openxmlformats.org/officeDocument/2006/relationships/oleObject" Target="embeddings/oleObject4.bin"/><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krantaah\OneDrive%20-%20Nokia\Documents\My%20Documents\5G%20SCG\3GPP\RAN1-96bis\Docs\R1-1905690.zip"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7.xml><?xml version="1.0" encoding="utf-8"?>
<ds:datastoreItem xmlns:ds="http://schemas.openxmlformats.org/officeDocument/2006/customXml" ds:itemID="{E36451E3-04E5-4835-B251-CB4FFE28C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21</Pages>
  <Words>9702</Words>
  <Characters>55308</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Nokia</cp:lastModifiedBy>
  <cp:revision>9</cp:revision>
  <cp:lastPrinted>2016-06-20T06:35:00Z</cp:lastPrinted>
  <dcterms:created xsi:type="dcterms:W3CDTF">2019-05-12T14:35:00Z</dcterms:created>
  <dcterms:modified xsi:type="dcterms:W3CDTF">2019-05-12T16:31:00Z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y fmtid="{D5CDD505-2E9C-101B-9397-08002B2CF9AE}" pid="9" name="NSCPROP_SA">
    <vt:lpwstr>D:\삼성\1. 업무관련\0. 표준화회의\3GPP_RAN1#97\기고문준비\R1-19xxxxx email discussion summary on Cross-CC sched with different SCS.docx</vt:lpwstr>
  </property>
  <property fmtid="{D5CDD505-2E9C-101B-9397-08002B2CF9AE}" pid="10" name="KSOProductBuildVer">
    <vt:lpwstr>2052-10.8.2.7027</vt:lpwstr>
  </property>
</Properties>
</file>